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3B" w:rsidRPr="007C543F" w:rsidRDefault="002944B5" w:rsidP="00AE5DA4">
      <w:pPr>
        <w:jc w:val="both"/>
        <w:rPr>
          <w:rFonts w:ascii="Arial" w:hAnsi="Arial" w:cs="Arial"/>
          <w:b/>
          <w:sz w:val="24"/>
          <w:szCs w:val="24"/>
        </w:rPr>
      </w:pPr>
      <w:r>
        <w:rPr>
          <w:rFonts w:ascii="Arial" w:hAnsi="Arial" w:cs="Arial"/>
          <w:b/>
          <w:sz w:val="24"/>
          <w:szCs w:val="24"/>
        </w:rPr>
        <w:t>Appendix J</w:t>
      </w:r>
    </w:p>
    <w:p w:rsidR="00F5734A" w:rsidRPr="005C4DE2" w:rsidRDefault="004E1B3B" w:rsidP="00AE5DA4">
      <w:pPr>
        <w:jc w:val="both"/>
        <w:rPr>
          <w:rFonts w:ascii="Arial" w:hAnsi="Arial" w:cs="Arial"/>
          <w:b/>
          <w:sz w:val="24"/>
          <w:szCs w:val="24"/>
        </w:rPr>
      </w:pPr>
      <w:r w:rsidRPr="005C4DE2">
        <w:rPr>
          <w:rFonts w:ascii="Arial" w:hAnsi="Arial" w:cs="Arial"/>
          <w:b/>
          <w:sz w:val="24"/>
          <w:szCs w:val="24"/>
        </w:rPr>
        <w:t>Advice to the Development Management Group to inform the planning process</w:t>
      </w:r>
      <w:r w:rsidR="005C4DE2" w:rsidRPr="005C4DE2">
        <w:rPr>
          <w:rFonts w:ascii="Arial" w:hAnsi="Arial" w:cs="Arial"/>
          <w:b/>
          <w:sz w:val="24"/>
          <w:szCs w:val="24"/>
        </w:rPr>
        <w:t xml:space="preserve"> </w:t>
      </w:r>
      <w:r w:rsidRPr="005C4DE2">
        <w:rPr>
          <w:rFonts w:ascii="Arial" w:hAnsi="Arial" w:cs="Arial"/>
          <w:b/>
          <w:sz w:val="24"/>
          <w:szCs w:val="24"/>
        </w:rPr>
        <w:t>and</w:t>
      </w:r>
      <w:r w:rsidR="00F5734A" w:rsidRPr="005C4DE2">
        <w:rPr>
          <w:rFonts w:ascii="Arial" w:hAnsi="Arial" w:cs="Arial"/>
          <w:b/>
          <w:sz w:val="24"/>
          <w:szCs w:val="24"/>
        </w:rPr>
        <w:t xml:space="preserve"> provide public health advice to protect and improve the health of local residents living near the proposed shale gas exploration sites of</w:t>
      </w:r>
      <w:r w:rsidRPr="005C4DE2">
        <w:rPr>
          <w:rFonts w:ascii="Arial" w:hAnsi="Arial" w:cs="Arial"/>
          <w:b/>
          <w:sz w:val="24"/>
          <w:szCs w:val="24"/>
        </w:rPr>
        <w:t xml:space="preserve"> Preston New Road (planning application numbers LCC/2014/0096 and 0097) and </w:t>
      </w:r>
      <w:proofErr w:type="spellStart"/>
      <w:r w:rsidRPr="005C4DE2">
        <w:rPr>
          <w:rFonts w:ascii="Arial" w:hAnsi="Arial" w:cs="Arial"/>
          <w:b/>
          <w:sz w:val="24"/>
          <w:szCs w:val="24"/>
        </w:rPr>
        <w:t>Roseacre</w:t>
      </w:r>
      <w:proofErr w:type="spellEnd"/>
      <w:r w:rsidRPr="005C4DE2">
        <w:rPr>
          <w:rFonts w:ascii="Arial" w:hAnsi="Arial" w:cs="Arial"/>
          <w:b/>
          <w:sz w:val="24"/>
          <w:szCs w:val="24"/>
        </w:rPr>
        <w:t xml:space="preserve"> Wood (planning application numbers LCC/2014/0101 and 0102)</w:t>
      </w:r>
      <w:r w:rsidR="005C4DE2" w:rsidRPr="005C4DE2">
        <w:rPr>
          <w:rFonts w:ascii="Arial" w:hAnsi="Arial" w:cs="Arial"/>
          <w:b/>
          <w:sz w:val="24"/>
          <w:szCs w:val="24"/>
        </w:rPr>
        <w:t>.</w:t>
      </w:r>
    </w:p>
    <w:p w:rsidR="007167BA" w:rsidRPr="007C543F" w:rsidRDefault="007167BA" w:rsidP="00AE5DA4">
      <w:pPr>
        <w:jc w:val="both"/>
        <w:rPr>
          <w:rFonts w:ascii="Arial" w:hAnsi="Arial" w:cs="Arial"/>
          <w:sz w:val="24"/>
          <w:szCs w:val="24"/>
        </w:rPr>
      </w:pPr>
      <w:r w:rsidRPr="007C543F">
        <w:rPr>
          <w:rFonts w:ascii="Arial" w:hAnsi="Arial" w:cs="Arial"/>
          <w:sz w:val="24"/>
          <w:szCs w:val="24"/>
        </w:rPr>
        <w:t xml:space="preserve">This advice is based on </w:t>
      </w:r>
      <w:r w:rsidR="007C543F" w:rsidRPr="007C543F">
        <w:rPr>
          <w:rFonts w:ascii="Arial" w:hAnsi="Arial" w:cs="Arial"/>
          <w:sz w:val="24"/>
          <w:szCs w:val="24"/>
        </w:rPr>
        <w:t>a Health</w:t>
      </w:r>
      <w:r w:rsidR="004E1B3B" w:rsidRPr="007C543F">
        <w:rPr>
          <w:rFonts w:ascii="Arial" w:hAnsi="Arial" w:cs="Arial"/>
          <w:sz w:val="24"/>
          <w:szCs w:val="24"/>
        </w:rPr>
        <w:t xml:space="preserve"> Impact Assessment that has been carried out </w:t>
      </w:r>
      <w:r w:rsidR="005C4DE2">
        <w:rPr>
          <w:rFonts w:ascii="Arial" w:hAnsi="Arial" w:cs="Arial"/>
          <w:sz w:val="24"/>
          <w:szCs w:val="24"/>
        </w:rPr>
        <w:t xml:space="preserve">by the Director of Public Health </w:t>
      </w:r>
      <w:r w:rsidR="004E1B3B" w:rsidRPr="007C543F">
        <w:rPr>
          <w:rFonts w:ascii="Arial" w:hAnsi="Arial" w:cs="Arial"/>
          <w:sz w:val="24"/>
          <w:szCs w:val="24"/>
        </w:rPr>
        <w:t>in respect of the above planning applications and primarily those relating to the respective site development works (applications LCC/2014/0096 and 0101).</w:t>
      </w:r>
    </w:p>
    <w:p w:rsidR="007167BA" w:rsidRPr="007C543F" w:rsidRDefault="00F5734A" w:rsidP="00AE5DA4">
      <w:pPr>
        <w:jc w:val="both"/>
        <w:rPr>
          <w:rFonts w:ascii="Arial" w:hAnsi="Arial" w:cs="Arial"/>
          <w:sz w:val="24"/>
          <w:szCs w:val="24"/>
        </w:rPr>
      </w:pPr>
      <w:r w:rsidRPr="007C543F">
        <w:rPr>
          <w:rFonts w:ascii="Arial" w:hAnsi="Arial" w:cs="Arial"/>
          <w:sz w:val="24"/>
          <w:szCs w:val="24"/>
        </w:rPr>
        <w:t xml:space="preserve">In summary, the </w:t>
      </w:r>
      <w:r w:rsidR="002944B5">
        <w:rPr>
          <w:rFonts w:ascii="Arial" w:hAnsi="Arial" w:cs="Arial"/>
          <w:sz w:val="24"/>
          <w:szCs w:val="24"/>
        </w:rPr>
        <w:t>key</w:t>
      </w:r>
      <w:r w:rsidRPr="007C543F">
        <w:rPr>
          <w:rFonts w:ascii="Arial" w:hAnsi="Arial" w:cs="Arial"/>
          <w:sz w:val="24"/>
          <w:szCs w:val="24"/>
        </w:rPr>
        <w:t xml:space="preserve"> risks to health and wellbeing of the population from the two proposed sites in Lancashire </w:t>
      </w:r>
      <w:r w:rsidR="00906AE7" w:rsidRPr="007C543F">
        <w:rPr>
          <w:rFonts w:ascii="Arial" w:hAnsi="Arial" w:cs="Arial"/>
          <w:sz w:val="24"/>
          <w:szCs w:val="24"/>
        </w:rPr>
        <w:t>is</w:t>
      </w:r>
      <w:r w:rsidR="004E1B3B" w:rsidRPr="007C543F">
        <w:rPr>
          <w:rFonts w:ascii="Arial" w:hAnsi="Arial" w:cs="Arial"/>
          <w:sz w:val="24"/>
          <w:szCs w:val="24"/>
        </w:rPr>
        <w:t xml:space="preserve"> considered to </w:t>
      </w:r>
      <w:r w:rsidRPr="007C543F">
        <w:rPr>
          <w:rFonts w:ascii="Arial" w:hAnsi="Arial" w:cs="Arial"/>
          <w:sz w:val="24"/>
          <w:szCs w:val="24"/>
        </w:rPr>
        <w:t xml:space="preserve">include </w:t>
      </w:r>
      <w:r w:rsidR="004E1B3B" w:rsidRPr="007C543F">
        <w:rPr>
          <w:rFonts w:ascii="Arial" w:hAnsi="Arial" w:cs="Arial"/>
          <w:sz w:val="24"/>
          <w:szCs w:val="24"/>
        </w:rPr>
        <w:t xml:space="preserve">a </w:t>
      </w:r>
      <w:r w:rsidRPr="007C543F">
        <w:rPr>
          <w:rFonts w:ascii="Arial" w:hAnsi="Arial" w:cs="Arial"/>
          <w:sz w:val="24"/>
          <w:szCs w:val="24"/>
        </w:rPr>
        <w:t>lack of public trust and confidence</w:t>
      </w:r>
      <w:r w:rsidR="004E1B3B" w:rsidRPr="007C543F">
        <w:rPr>
          <w:rFonts w:ascii="Arial" w:hAnsi="Arial" w:cs="Arial"/>
          <w:sz w:val="24"/>
          <w:szCs w:val="24"/>
        </w:rPr>
        <w:t xml:space="preserve"> in </w:t>
      </w:r>
      <w:r w:rsidR="006167BF" w:rsidRPr="007C543F">
        <w:rPr>
          <w:rFonts w:ascii="Arial" w:hAnsi="Arial" w:cs="Arial"/>
          <w:sz w:val="24"/>
          <w:szCs w:val="24"/>
        </w:rPr>
        <w:t xml:space="preserve">the regulatory process and </w:t>
      </w:r>
      <w:r w:rsidR="004E1B3B" w:rsidRPr="007C543F">
        <w:rPr>
          <w:rFonts w:ascii="Arial" w:hAnsi="Arial" w:cs="Arial"/>
          <w:sz w:val="24"/>
          <w:szCs w:val="24"/>
        </w:rPr>
        <w:t>the industry</w:t>
      </w:r>
      <w:r w:rsidRPr="007C543F">
        <w:rPr>
          <w:rFonts w:ascii="Arial" w:hAnsi="Arial" w:cs="Arial"/>
          <w:sz w:val="24"/>
          <w:szCs w:val="24"/>
        </w:rPr>
        <w:t>, stress and anxiety from uncertainty</w:t>
      </w:r>
      <w:r w:rsidR="004E1B3B" w:rsidRPr="007C543F">
        <w:rPr>
          <w:rFonts w:ascii="Arial" w:hAnsi="Arial" w:cs="Arial"/>
          <w:sz w:val="24"/>
          <w:szCs w:val="24"/>
        </w:rPr>
        <w:t xml:space="preserve"> about the industry</w:t>
      </w:r>
      <w:r w:rsidRPr="007C543F">
        <w:rPr>
          <w:rFonts w:ascii="Arial" w:hAnsi="Arial" w:cs="Arial"/>
          <w:sz w:val="24"/>
          <w:szCs w:val="24"/>
        </w:rPr>
        <w:t xml:space="preserve"> </w:t>
      </w:r>
      <w:r w:rsidR="00906AE7" w:rsidRPr="007C543F">
        <w:rPr>
          <w:rFonts w:ascii="Arial" w:hAnsi="Arial" w:cs="Arial"/>
          <w:sz w:val="24"/>
          <w:szCs w:val="24"/>
        </w:rPr>
        <w:t xml:space="preserve">that could lead </w:t>
      </w:r>
      <w:r w:rsidRPr="007C543F">
        <w:rPr>
          <w:rFonts w:ascii="Arial" w:hAnsi="Arial" w:cs="Arial"/>
          <w:sz w:val="24"/>
          <w:szCs w:val="24"/>
        </w:rPr>
        <w:t>to poor mental wellbeing</w:t>
      </w:r>
      <w:r w:rsidR="00597A23" w:rsidRPr="007C543F">
        <w:rPr>
          <w:rFonts w:ascii="Arial" w:hAnsi="Arial" w:cs="Arial"/>
          <w:sz w:val="24"/>
          <w:szCs w:val="24"/>
        </w:rPr>
        <w:t xml:space="preserve">; </w:t>
      </w:r>
      <w:r w:rsidRPr="007C543F">
        <w:rPr>
          <w:rFonts w:ascii="Arial" w:hAnsi="Arial" w:cs="Arial"/>
          <w:sz w:val="24"/>
          <w:szCs w:val="24"/>
        </w:rPr>
        <w:t xml:space="preserve">potential noise related health effects due to continuous drilling for at least </w:t>
      </w:r>
      <w:r w:rsidR="004E1B3B" w:rsidRPr="007C543F">
        <w:rPr>
          <w:rFonts w:ascii="Arial" w:hAnsi="Arial" w:cs="Arial"/>
          <w:sz w:val="24"/>
          <w:szCs w:val="24"/>
        </w:rPr>
        <w:t xml:space="preserve">five months for the initial borehole on each site and </w:t>
      </w:r>
      <w:r w:rsidRPr="007C543F">
        <w:rPr>
          <w:rFonts w:ascii="Arial" w:hAnsi="Arial" w:cs="Arial"/>
          <w:sz w:val="24"/>
          <w:szCs w:val="24"/>
        </w:rPr>
        <w:t>for three months</w:t>
      </w:r>
      <w:r w:rsidR="004E1B3B" w:rsidRPr="007C543F">
        <w:rPr>
          <w:rFonts w:ascii="Arial" w:hAnsi="Arial" w:cs="Arial"/>
          <w:sz w:val="24"/>
          <w:szCs w:val="24"/>
        </w:rPr>
        <w:t xml:space="preserve"> for each of the subsequent three boreholes per site</w:t>
      </w:r>
      <w:r w:rsidR="00597A23" w:rsidRPr="007C543F">
        <w:rPr>
          <w:rFonts w:ascii="Arial" w:hAnsi="Arial" w:cs="Arial"/>
          <w:sz w:val="24"/>
          <w:szCs w:val="24"/>
        </w:rPr>
        <w:t xml:space="preserve"> (in other words at least 14 months co</w:t>
      </w:r>
      <w:r w:rsidR="000F7A55" w:rsidRPr="007C543F">
        <w:rPr>
          <w:rFonts w:ascii="Arial" w:hAnsi="Arial" w:cs="Arial"/>
          <w:sz w:val="24"/>
          <w:szCs w:val="24"/>
        </w:rPr>
        <w:t>ntinuous</w:t>
      </w:r>
      <w:r w:rsidR="00597A23" w:rsidRPr="007C543F">
        <w:rPr>
          <w:rFonts w:ascii="Arial" w:hAnsi="Arial" w:cs="Arial"/>
          <w:sz w:val="24"/>
          <w:szCs w:val="24"/>
        </w:rPr>
        <w:t xml:space="preserve"> drilling)</w:t>
      </w:r>
      <w:r w:rsidRPr="007C543F">
        <w:rPr>
          <w:rFonts w:ascii="Arial" w:hAnsi="Arial" w:cs="Arial"/>
          <w:sz w:val="24"/>
          <w:szCs w:val="24"/>
        </w:rPr>
        <w:t xml:space="preserve">, and potential health risks due to </w:t>
      </w:r>
      <w:r w:rsidR="00343E34" w:rsidRPr="007C543F">
        <w:rPr>
          <w:rFonts w:ascii="Arial" w:hAnsi="Arial" w:cs="Arial"/>
          <w:sz w:val="24"/>
          <w:szCs w:val="24"/>
        </w:rPr>
        <w:t xml:space="preserve">the presence of mining </w:t>
      </w:r>
      <w:r w:rsidRPr="007C543F">
        <w:rPr>
          <w:rFonts w:ascii="Arial" w:hAnsi="Arial" w:cs="Arial"/>
          <w:sz w:val="24"/>
          <w:szCs w:val="24"/>
        </w:rPr>
        <w:t>waste</w:t>
      </w:r>
      <w:r w:rsidR="00343E34" w:rsidRPr="007C543F">
        <w:rPr>
          <w:rFonts w:ascii="Arial" w:hAnsi="Arial" w:cs="Arial"/>
          <w:sz w:val="24"/>
          <w:szCs w:val="24"/>
        </w:rPr>
        <w:t>s</w:t>
      </w:r>
      <w:r w:rsidRPr="007C543F">
        <w:rPr>
          <w:rFonts w:ascii="Arial" w:hAnsi="Arial" w:cs="Arial"/>
          <w:sz w:val="24"/>
          <w:szCs w:val="24"/>
        </w:rPr>
        <w:t xml:space="preserve"> generated</w:t>
      </w:r>
      <w:r w:rsidR="00343E34" w:rsidRPr="007C543F">
        <w:rPr>
          <w:rFonts w:ascii="Arial" w:hAnsi="Arial" w:cs="Arial"/>
          <w:sz w:val="24"/>
          <w:szCs w:val="24"/>
        </w:rPr>
        <w:t xml:space="preserve"> as part of the drilling and hydraulic fracturing process being retained</w:t>
      </w:r>
      <w:r w:rsidRPr="007C543F">
        <w:rPr>
          <w:rFonts w:ascii="Arial" w:hAnsi="Arial" w:cs="Arial"/>
          <w:sz w:val="24"/>
          <w:szCs w:val="24"/>
        </w:rPr>
        <w:t xml:space="preserve"> on site if adequate </w:t>
      </w:r>
      <w:r w:rsidR="00343E34" w:rsidRPr="007C543F">
        <w:rPr>
          <w:rFonts w:ascii="Arial" w:hAnsi="Arial" w:cs="Arial"/>
          <w:sz w:val="24"/>
          <w:szCs w:val="24"/>
        </w:rPr>
        <w:t xml:space="preserve">off site </w:t>
      </w:r>
      <w:r w:rsidRPr="007C543F">
        <w:rPr>
          <w:rFonts w:ascii="Arial" w:hAnsi="Arial" w:cs="Arial"/>
          <w:sz w:val="24"/>
          <w:szCs w:val="24"/>
        </w:rPr>
        <w:t xml:space="preserve">treatment facilities are not found. </w:t>
      </w:r>
    </w:p>
    <w:p w:rsidR="00F5734A" w:rsidRPr="007C543F" w:rsidRDefault="00F5734A" w:rsidP="00AE5DA4">
      <w:pPr>
        <w:jc w:val="both"/>
        <w:rPr>
          <w:rFonts w:ascii="Arial" w:hAnsi="Arial" w:cs="Arial"/>
          <w:sz w:val="24"/>
          <w:szCs w:val="24"/>
        </w:rPr>
      </w:pPr>
      <w:r w:rsidRPr="007C543F">
        <w:rPr>
          <w:rFonts w:ascii="Arial" w:hAnsi="Arial" w:cs="Arial"/>
          <w:sz w:val="24"/>
          <w:szCs w:val="24"/>
        </w:rPr>
        <w:t>The</w:t>
      </w:r>
      <w:r w:rsidR="00343E34" w:rsidRPr="007C543F">
        <w:rPr>
          <w:rFonts w:ascii="Arial" w:hAnsi="Arial" w:cs="Arial"/>
          <w:sz w:val="24"/>
          <w:szCs w:val="24"/>
        </w:rPr>
        <w:t>re are considered to be more</w:t>
      </w:r>
      <w:r w:rsidRPr="007C543F">
        <w:rPr>
          <w:rFonts w:ascii="Arial" w:hAnsi="Arial" w:cs="Arial"/>
          <w:sz w:val="24"/>
          <w:szCs w:val="24"/>
        </w:rPr>
        <w:t xml:space="preserve"> </w:t>
      </w:r>
      <w:r w:rsidR="007C543F" w:rsidRPr="007C543F">
        <w:rPr>
          <w:rFonts w:ascii="Arial" w:hAnsi="Arial" w:cs="Arial"/>
          <w:sz w:val="24"/>
          <w:szCs w:val="24"/>
        </w:rPr>
        <w:t>risks for</w:t>
      </w:r>
      <w:r w:rsidRPr="007C543F">
        <w:rPr>
          <w:rFonts w:ascii="Arial" w:hAnsi="Arial" w:cs="Arial"/>
          <w:sz w:val="24"/>
          <w:szCs w:val="24"/>
        </w:rPr>
        <w:t xml:space="preserve"> residents living near </w:t>
      </w:r>
      <w:r w:rsidR="00343E34" w:rsidRPr="007C543F">
        <w:rPr>
          <w:rFonts w:ascii="Arial" w:hAnsi="Arial" w:cs="Arial"/>
          <w:sz w:val="24"/>
          <w:szCs w:val="24"/>
        </w:rPr>
        <w:t xml:space="preserve">the </w:t>
      </w:r>
      <w:proofErr w:type="spellStart"/>
      <w:r w:rsidRPr="007C543F">
        <w:rPr>
          <w:rFonts w:ascii="Arial" w:hAnsi="Arial" w:cs="Arial"/>
          <w:sz w:val="24"/>
          <w:szCs w:val="24"/>
        </w:rPr>
        <w:t>Roseacre</w:t>
      </w:r>
      <w:proofErr w:type="spellEnd"/>
      <w:r w:rsidRPr="007C543F">
        <w:rPr>
          <w:rFonts w:ascii="Arial" w:hAnsi="Arial" w:cs="Arial"/>
          <w:sz w:val="24"/>
          <w:szCs w:val="24"/>
        </w:rPr>
        <w:t xml:space="preserve"> </w:t>
      </w:r>
      <w:r w:rsidR="00343E34" w:rsidRPr="007C543F">
        <w:rPr>
          <w:rFonts w:ascii="Arial" w:hAnsi="Arial" w:cs="Arial"/>
          <w:sz w:val="24"/>
          <w:szCs w:val="24"/>
        </w:rPr>
        <w:t>W</w:t>
      </w:r>
      <w:r w:rsidRPr="007C543F">
        <w:rPr>
          <w:rFonts w:ascii="Arial" w:hAnsi="Arial" w:cs="Arial"/>
          <w:sz w:val="24"/>
          <w:szCs w:val="24"/>
        </w:rPr>
        <w:t xml:space="preserve">ood </w:t>
      </w:r>
      <w:proofErr w:type="gramStart"/>
      <w:r w:rsidRPr="007C543F">
        <w:rPr>
          <w:rFonts w:ascii="Arial" w:hAnsi="Arial" w:cs="Arial"/>
          <w:sz w:val="24"/>
          <w:szCs w:val="24"/>
        </w:rPr>
        <w:t>site</w:t>
      </w:r>
      <w:proofErr w:type="gramEnd"/>
      <w:r w:rsidRPr="007C543F">
        <w:rPr>
          <w:rFonts w:ascii="Arial" w:hAnsi="Arial" w:cs="Arial"/>
          <w:sz w:val="24"/>
          <w:szCs w:val="24"/>
        </w:rPr>
        <w:t xml:space="preserve"> compared to </w:t>
      </w:r>
      <w:r w:rsidR="00E30061" w:rsidRPr="007C543F">
        <w:rPr>
          <w:rFonts w:ascii="Arial" w:hAnsi="Arial" w:cs="Arial"/>
          <w:sz w:val="24"/>
          <w:szCs w:val="24"/>
        </w:rPr>
        <w:t xml:space="preserve">the </w:t>
      </w:r>
      <w:r w:rsidRPr="007C543F">
        <w:rPr>
          <w:rFonts w:ascii="Arial" w:hAnsi="Arial" w:cs="Arial"/>
          <w:sz w:val="24"/>
          <w:szCs w:val="24"/>
        </w:rPr>
        <w:t xml:space="preserve">Preston New Road site due to lower </w:t>
      </w:r>
      <w:r w:rsidR="00B43951" w:rsidRPr="007C543F">
        <w:rPr>
          <w:rFonts w:ascii="Arial" w:hAnsi="Arial" w:cs="Arial"/>
          <w:sz w:val="24"/>
          <w:szCs w:val="24"/>
        </w:rPr>
        <w:t xml:space="preserve">levels of </w:t>
      </w:r>
      <w:r w:rsidRPr="007C543F">
        <w:rPr>
          <w:rFonts w:ascii="Arial" w:hAnsi="Arial" w:cs="Arial"/>
          <w:sz w:val="24"/>
          <w:szCs w:val="24"/>
        </w:rPr>
        <w:t xml:space="preserve">background noise, </w:t>
      </w:r>
      <w:r w:rsidR="00343E34" w:rsidRPr="007C543F">
        <w:rPr>
          <w:rFonts w:ascii="Arial" w:hAnsi="Arial" w:cs="Arial"/>
          <w:sz w:val="24"/>
          <w:szCs w:val="24"/>
        </w:rPr>
        <w:t xml:space="preserve">vehicular </w:t>
      </w:r>
      <w:r w:rsidRPr="007C543F">
        <w:rPr>
          <w:rFonts w:ascii="Arial" w:hAnsi="Arial" w:cs="Arial"/>
          <w:sz w:val="24"/>
          <w:szCs w:val="24"/>
        </w:rPr>
        <w:t xml:space="preserve">access </w:t>
      </w:r>
      <w:r w:rsidR="00343E34" w:rsidRPr="007C543F">
        <w:rPr>
          <w:rFonts w:ascii="Arial" w:hAnsi="Arial" w:cs="Arial"/>
          <w:sz w:val="24"/>
          <w:szCs w:val="24"/>
        </w:rPr>
        <w:t xml:space="preserve">by HGVs delivering plant and equipment along </w:t>
      </w:r>
      <w:r w:rsidRPr="007C543F">
        <w:rPr>
          <w:rFonts w:ascii="Arial" w:hAnsi="Arial" w:cs="Arial"/>
          <w:sz w:val="24"/>
          <w:szCs w:val="24"/>
        </w:rPr>
        <w:t xml:space="preserve">narrow </w:t>
      </w:r>
      <w:r w:rsidR="00343E34" w:rsidRPr="007C543F">
        <w:rPr>
          <w:rFonts w:ascii="Arial" w:hAnsi="Arial" w:cs="Arial"/>
          <w:sz w:val="24"/>
          <w:szCs w:val="24"/>
        </w:rPr>
        <w:t xml:space="preserve">country </w:t>
      </w:r>
      <w:r w:rsidRPr="007C543F">
        <w:rPr>
          <w:rFonts w:ascii="Arial" w:hAnsi="Arial" w:cs="Arial"/>
          <w:sz w:val="24"/>
          <w:szCs w:val="24"/>
        </w:rPr>
        <w:t xml:space="preserve">roads, and </w:t>
      </w:r>
      <w:r w:rsidR="00343E34" w:rsidRPr="007C543F">
        <w:rPr>
          <w:rFonts w:ascii="Arial" w:hAnsi="Arial" w:cs="Arial"/>
          <w:sz w:val="24"/>
          <w:szCs w:val="24"/>
        </w:rPr>
        <w:t xml:space="preserve">the </w:t>
      </w:r>
      <w:r w:rsidRPr="007C543F">
        <w:rPr>
          <w:rFonts w:ascii="Arial" w:hAnsi="Arial" w:cs="Arial"/>
          <w:sz w:val="24"/>
          <w:szCs w:val="24"/>
        </w:rPr>
        <w:t xml:space="preserve">proximity </w:t>
      </w:r>
      <w:r w:rsidR="00343E34" w:rsidRPr="007C543F">
        <w:rPr>
          <w:rFonts w:ascii="Arial" w:hAnsi="Arial" w:cs="Arial"/>
          <w:sz w:val="24"/>
          <w:szCs w:val="24"/>
        </w:rPr>
        <w:t xml:space="preserve">of the site </w:t>
      </w:r>
      <w:r w:rsidRPr="007C543F">
        <w:rPr>
          <w:rFonts w:ascii="Arial" w:hAnsi="Arial" w:cs="Arial"/>
          <w:sz w:val="24"/>
          <w:szCs w:val="24"/>
        </w:rPr>
        <w:t>to the national grid major pipeline</w:t>
      </w:r>
      <w:r w:rsidR="002944B5">
        <w:rPr>
          <w:rFonts w:ascii="Arial" w:hAnsi="Arial" w:cs="Arial"/>
          <w:sz w:val="24"/>
          <w:szCs w:val="24"/>
        </w:rPr>
        <w:t xml:space="preserve"> </w:t>
      </w:r>
      <w:r w:rsidR="00343E34" w:rsidRPr="007C543F">
        <w:rPr>
          <w:rFonts w:ascii="Arial" w:hAnsi="Arial" w:cs="Arial"/>
          <w:sz w:val="24"/>
          <w:szCs w:val="24"/>
        </w:rPr>
        <w:t>notwithstanding it is proposed to interconnect into this as part of any flow testing during the appraisal stage</w:t>
      </w:r>
      <w:r w:rsidRPr="007C543F">
        <w:rPr>
          <w:rFonts w:ascii="Arial" w:hAnsi="Arial" w:cs="Arial"/>
          <w:sz w:val="24"/>
          <w:szCs w:val="24"/>
        </w:rPr>
        <w:t xml:space="preserve">. These </w:t>
      </w:r>
      <w:r w:rsidR="00343E34" w:rsidRPr="007C543F">
        <w:rPr>
          <w:rFonts w:ascii="Arial" w:hAnsi="Arial" w:cs="Arial"/>
          <w:sz w:val="24"/>
          <w:szCs w:val="24"/>
        </w:rPr>
        <w:t xml:space="preserve">risks </w:t>
      </w:r>
      <w:r w:rsidR="007167BA" w:rsidRPr="007C543F">
        <w:rPr>
          <w:rFonts w:ascii="Arial" w:hAnsi="Arial" w:cs="Arial"/>
          <w:sz w:val="24"/>
          <w:szCs w:val="24"/>
        </w:rPr>
        <w:t>could</w:t>
      </w:r>
      <w:r w:rsidRPr="007C543F">
        <w:rPr>
          <w:rFonts w:ascii="Arial" w:hAnsi="Arial" w:cs="Arial"/>
          <w:sz w:val="24"/>
          <w:szCs w:val="24"/>
        </w:rPr>
        <w:t xml:space="preserve"> be prevented, mitigated and monitored through the planning </w:t>
      </w:r>
      <w:r w:rsidR="007167BA" w:rsidRPr="007C543F">
        <w:rPr>
          <w:rFonts w:ascii="Arial" w:hAnsi="Arial" w:cs="Arial"/>
          <w:sz w:val="24"/>
          <w:szCs w:val="24"/>
        </w:rPr>
        <w:t>determination</w:t>
      </w:r>
      <w:r w:rsidRPr="007C543F">
        <w:rPr>
          <w:rFonts w:ascii="Arial" w:hAnsi="Arial" w:cs="Arial"/>
          <w:sz w:val="24"/>
          <w:szCs w:val="24"/>
        </w:rPr>
        <w:t>.</w:t>
      </w:r>
    </w:p>
    <w:p w:rsidR="000C4521" w:rsidRPr="005C4DE2" w:rsidRDefault="008246A7" w:rsidP="00AE5DA4">
      <w:pPr>
        <w:jc w:val="both"/>
        <w:rPr>
          <w:rFonts w:ascii="Arial" w:hAnsi="Arial" w:cs="Arial"/>
          <w:b/>
          <w:sz w:val="24"/>
          <w:szCs w:val="24"/>
        </w:rPr>
      </w:pPr>
      <w:r w:rsidRPr="005C4DE2">
        <w:rPr>
          <w:rFonts w:ascii="Arial" w:hAnsi="Arial" w:cs="Arial"/>
          <w:b/>
          <w:sz w:val="24"/>
          <w:szCs w:val="24"/>
        </w:rPr>
        <w:t>K</w:t>
      </w:r>
      <w:r w:rsidR="000C4521" w:rsidRPr="005C4DE2">
        <w:rPr>
          <w:rFonts w:ascii="Arial" w:hAnsi="Arial" w:cs="Arial"/>
          <w:b/>
          <w:sz w:val="24"/>
          <w:szCs w:val="24"/>
        </w:rPr>
        <w:t xml:space="preserve">ey recommendations </w:t>
      </w:r>
      <w:r w:rsidR="00343E34" w:rsidRPr="005C4DE2">
        <w:rPr>
          <w:rFonts w:ascii="Arial" w:hAnsi="Arial" w:cs="Arial"/>
          <w:b/>
          <w:sz w:val="24"/>
          <w:szCs w:val="24"/>
        </w:rPr>
        <w:t xml:space="preserve">to inform the planning process </w:t>
      </w:r>
      <w:r w:rsidR="000C4521" w:rsidRPr="005C4DE2">
        <w:rPr>
          <w:rFonts w:ascii="Arial" w:hAnsi="Arial" w:cs="Arial"/>
          <w:b/>
          <w:sz w:val="24"/>
          <w:szCs w:val="24"/>
        </w:rPr>
        <w:t>include:</w:t>
      </w:r>
    </w:p>
    <w:p w:rsidR="00343E34" w:rsidRPr="007C543F" w:rsidRDefault="00312AEA" w:rsidP="00AE5DA4">
      <w:pPr>
        <w:pStyle w:val="ListParagraph"/>
        <w:numPr>
          <w:ilvl w:val="0"/>
          <w:numId w:val="1"/>
        </w:numPr>
        <w:jc w:val="both"/>
        <w:rPr>
          <w:rFonts w:ascii="Arial" w:hAnsi="Arial" w:cs="Arial"/>
          <w:sz w:val="24"/>
          <w:szCs w:val="24"/>
        </w:rPr>
      </w:pPr>
      <w:r w:rsidRPr="007C543F">
        <w:rPr>
          <w:rFonts w:ascii="Arial" w:hAnsi="Arial" w:cs="Arial"/>
          <w:sz w:val="24"/>
          <w:szCs w:val="24"/>
        </w:rPr>
        <w:t>Consider</w:t>
      </w:r>
      <w:r w:rsidR="00343E34" w:rsidRPr="007C543F">
        <w:rPr>
          <w:rFonts w:ascii="Arial" w:hAnsi="Arial" w:cs="Arial"/>
          <w:sz w:val="24"/>
          <w:szCs w:val="24"/>
        </w:rPr>
        <w:t xml:space="preserve"> the need for</w:t>
      </w:r>
      <w:r w:rsidRPr="007C543F">
        <w:rPr>
          <w:rFonts w:ascii="Arial" w:hAnsi="Arial" w:cs="Arial"/>
          <w:sz w:val="24"/>
          <w:szCs w:val="24"/>
        </w:rPr>
        <w:t xml:space="preserve"> further noise assessment</w:t>
      </w:r>
      <w:r w:rsidR="00664CD9" w:rsidRPr="007C543F">
        <w:rPr>
          <w:rFonts w:ascii="Arial" w:hAnsi="Arial" w:cs="Arial"/>
          <w:sz w:val="24"/>
          <w:szCs w:val="24"/>
        </w:rPr>
        <w:t xml:space="preserve">, particularly on the proposed </w:t>
      </w:r>
      <w:proofErr w:type="spellStart"/>
      <w:r w:rsidR="00664CD9" w:rsidRPr="007C543F">
        <w:rPr>
          <w:rFonts w:ascii="Arial" w:hAnsi="Arial" w:cs="Arial"/>
          <w:sz w:val="24"/>
          <w:szCs w:val="24"/>
        </w:rPr>
        <w:t>Roseacre</w:t>
      </w:r>
      <w:proofErr w:type="spellEnd"/>
      <w:r w:rsidR="00664CD9" w:rsidRPr="007C543F">
        <w:rPr>
          <w:rFonts w:ascii="Arial" w:hAnsi="Arial" w:cs="Arial"/>
          <w:sz w:val="24"/>
          <w:szCs w:val="24"/>
        </w:rPr>
        <w:t xml:space="preserve"> Wood site</w:t>
      </w:r>
      <w:r w:rsidRPr="007C543F">
        <w:rPr>
          <w:rFonts w:ascii="Arial" w:hAnsi="Arial" w:cs="Arial"/>
          <w:sz w:val="24"/>
          <w:szCs w:val="24"/>
        </w:rPr>
        <w:t xml:space="preserve"> and if necessary, </w:t>
      </w:r>
      <w:r w:rsidR="00343E34" w:rsidRPr="007C543F">
        <w:rPr>
          <w:rFonts w:ascii="Arial" w:hAnsi="Arial" w:cs="Arial"/>
          <w:sz w:val="24"/>
          <w:szCs w:val="24"/>
        </w:rPr>
        <w:t xml:space="preserve">require additional </w:t>
      </w:r>
      <w:r w:rsidRPr="007C543F">
        <w:rPr>
          <w:rFonts w:ascii="Arial" w:hAnsi="Arial" w:cs="Arial"/>
          <w:sz w:val="24"/>
          <w:szCs w:val="24"/>
        </w:rPr>
        <w:t xml:space="preserve">mitigation measures </w:t>
      </w:r>
      <w:r w:rsidR="00343E34" w:rsidRPr="007C543F">
        <w:rPr>
          <w:rFonts w:ascii="Arial" w:hAnsi="Arial" w:cs="Arial"/>
          <w:sz w:val="24"/>
          <w:szCs w:val="24"/>
        </w:rPr>
        <w:t xml:space="preserve">to reduce noise associated with the development </w:t>
      </w:r>
      <w:r w:rsidR="00664CD9" w:rsidRPr="007C543F">
        <w:rPr>
          <w:rFonts w:ascii="Arial" w:hAnsi="Arial" w:cs="Arial"/>
          <w:sz w:val="24"/>
          <w:szCs w:val="24"/>
        </w:rPr>
        <w:t xml:space="preserve">of the sites </w:t>
      </w:r>
      <w:r w:rsidR="00343E34" w:rsidRPr="007C543F">
        <w:rPr>
          <w:rFonts w:ascii="Arial" w:hAnsi="Arial" w:cs="Arial"/>
          <w:sz w:val="24"/>
          <w:szCs w:val="24"/>
        </w:rPr>
        <w:t xml:space="preserve">and more particularly the drilling and hydraulic fracturing phases of the development and which could be controlled by conditions attached to any </w:t>
      </w:r>
      <w:r w:rsidRPr="007C543F">
        <w:rPr>
          <w:rFonts w:ascii="Arial" w:hAnsi="Arial" w:cs="Arial"/>
          <w:sz w:val="24"/>
          <w:szCs w:val="24"/>
        </w:rPr>
        <w:t>planning permission</w:t>
      </w:r>
      <w:r w:rsidR="00343E34" w:rsidRPr="007C543F">
        <w:rPr>
          <w:rFonts w:ascii="Arial" w:hAnsi="Arial" w:cs="Arial"/>
          <w:sz w:val="24"/>
          <w:szCs w:val="24"/>
        </w:rPr>
        <w:t>.</w:t>
      </w:r>
    </w:p>
    <w:p w:rsidR="007167BA" w:rsidRPr="007C543F" w:rsidRDefault="00312AEA" w:rsidP="00AE5DA4">
      <w:pPr>
        <w:pStyle w:val="ListParagraph"/>
        <w:numPr>
          <w:ilvl w:val="0"/>
          <w:numId w:val="1"/>
        </w:numPr>
        <w:jc w:val="both"/>
        <w:rPr>
          <w:rFonts w:ascii="Arial" w:hAnsi="Arial" w:cs="Arial"/>
          <w:sz w:val="24"/>
          <w:szCs w:val="24"/>
        </w:rPr>
      </w:pPr>
      <w:r w:rsidRPr="007C543F">
        <w:rPr>
          <w:rFonts w:ascii="Arial" w:hAnsi="Arial" w:cs="Arial"/>
          <w:sz w:val="24"/>
          <w:szCs w:val="24"/>
        </w:rPr>
        <w:t>E</w:t>
      </w:r>
      <w:r w:rsidR="007167BA" w:rsidRPr="007C543F">
        <w:rPr>
          <w:rFonts w:ascii="Arial" w:hAnsi="Arial" w:cs="Arial"/>
          <w:sz w:val="24"/>
          <w:szCs w:val="24"/>
        </w:rPr>
        <w:t xml:space="preserve">stablish </w:t>
      </w:r>
      <w:r w:rsidR="00664CD9" w:rsidRPr="007C543F">
        <w:rPr>
          <w:rFonts w:ascii="Arial" w:hAnsi="Arial" w:cs="Arial"/>
          <w:sz w:val="24"/>
          <w:szCs w:val="24"/>
        </w:rPr>
        <w:t xml:space="preserve">with the </w:t>
      </w:r>
      <w:r w:rsidR="002944B5">
        <w:rPr>
          <w:rFonts w:ascii="Arial" w:hAnsi="Arial" w:cs="Arial"/>
          <w:sz w:val="24"/>
          <w:szCs w:val="24"/>
        </w:rPr>
        <w:t>A</w:t>
      </w:r>
      <w:r w:rsidR="00664CD9" w:rsidRPr="007C543F">
        <w:rPr>
          <w:rFonts w:ascii="Arial" w:hAnsi="Arial" w:cs="Arial"/>
          <w:sz w:val="24"/>
          <w:szCs w:val="24"/>
        </w:rPr>
        <w:t xml:space="preserve">pplicant </w:t>
      </w:r>
      <w:r w:rsidR="007167BA" w:rsidRPr="007C543F">
        <w:rPr>
          <w:rFonts w:ascii="Arial" w:hAnsi="Arial" w:cs="Arial"/>
          <w:sz w:val="24"/>
          <w:szCs w:val="24"/>
        </w:rPr>
        <w:t xml:space="preserve">that </w:t>
      </w:r>
      <w:r w:rsidR="00B9411A" w:rsidRPr="007C543F">
        <w:rPr>
          <w:rFonts w:ascii="Arial" w:hAnsi="Arial" w:cs="Arial"/>
          <w:sz w:val="24"/>
          <w:szCs w:val="24"/>
        </w:rPr>
        <w:t xml:space="preserve">liability and </w:t>
      </w:r>
      <w:r w:rsidR="007167BA" w:rsidRPr="007C543F">
        <w:rPr>
          <w:rFonts w:ascii="Arial" w:hAnsi="Arial" w:cs="Arial"/>
          <w:sz w:val="24"/>
          <w:szCs w:val="24"/>
        </w:rPr>
        <w:t xml:space="preserve">compensation arrangements are in place to cover </w:t>
      </w:r>
      <w:r w:rsidR="00664CD9" w:rsidRPr="007C543F">
        <w:rPr>
          <w:rFonts w:ascii="Arial" w:hAnsi="Arial" w:cs="Arial"/>
          <w:sz w:val="24"/>
          <w:szCs w:val="24"/>
        </w:rPr>
        <w:t>any</w:t>
      </w:r>
      <w:r w:rsidR="007167BA" w:rsidRPr="007C543F">
        <w:rPr>
          <w:rFonts w:ascii="Arial" w:hAnsi="Arial" w:cs="Arial"/>
          <w:sz w:val="24"/>
          <w:szCs w:val="24"/>
        </w:rPr>
        <w:t xml:space="preserve"> structural damages to properties </w:t>
      </w:r>
      <w:r w:rsidR="00664CD9" w:rsidRPr="007C543F">
        <w:rPr>
          <w:rFonts w:ascii="Arial" w:hAnsi="Arial" w:cs="Arial"/>
          <w:sz w:val="24"/>
          <w:szCs w:val="24"/>
        </w:rPr>
        <w:t xml:space="preserve">that can be </w:t>
      </w:r>
      <w:r w:rsidR="005C4DE2" w:rsidRPr="007C543F">
        <w:rPr>
          <w:rFonts w:ascii="Arial" w:hAnsi="Arial" w:cs="Arial"/>
          <w:sz w:val="24"/>
          <w:szCs w:val="24"/>
        </w:rPr>
        <w:t>attributed to</w:t>
      </w:r>
      <w:r w:rsidR="007167BA" w:rsidRPr="007C543F">
        <w:rPr>
          <w:rFonts w:ascii="Arial" w:hAnsi="Arial" w:cs="Arial"/>
          <w:sz w:val="24"/>
          <w:szCs w:val="24"/>
        </w:rPr>
        <w:t xml:space="preserve"> an unlikely event of induced seismicity.</w:t>
      </w:r>
    </w:p>
    <w:p w:rsidR="00312AEA" w:rsidRPr="007C543F" w:rsidRDefault="00312AEA" w:rsidP="00AE5DA4">
      <w:pPr>
        <w:pStyle w:val="ListParagraph"/>
        <w:numPr>
          <w:ilvl w:val="0"/>
          <w:numId w:val="1"/>
        </w:numPr>
        <w:jc w:val="both"/>
        <w:rPr>
          <w:rFonts w:ascii="Arial" w:hAnsi="Arial" w:cs="Arial"/>
          <w:sz w:val="24"/>
          <w:szCs w:val="24"/>
        </w:rPr>
      </w:pPr>
      <w:r w:rsidRPr="007C543F">
        <w:rPr>
          <w:rFonts w:ascii="Arial" w:hAnsi="Arial" w:cs="Arial"/>
          <w:sz w:val="24"/>
          <w:szCs w:val="24"/>
        </w:rPr>
        <w:t xml:space="preserve">Undertake an independent verification of </w:t>
      </w:r>
      <w:r w:rsidR="00664CD9" w:rsidRPr="007C543F">
        <w:rPr>
          <w:rFonts w:ascii="Arial" w:hAnsi="Arial" w:cs="Arial"/>
          <w:sz w:val="24"/>
          <w:szCs w:val="24"/>
        </w:rPr>
        <w:t xml:space="preserve">the </w:t>
      </w:r>
      <w:r w:rsidRPr="007C543F">
        <w:rPr>
          <w:rFonts w:ascii="Arial" w:hAnsi="Arial" w:cs="Arial"/>
          <w:sz w:val="24"/>
          <w:szCs w:val="24"/>
        </w:rPr>
        <w:t xml:space="preserve">assessment of air quality, transport, waste </w:t>
      </w:r>
      <w:r w:rsidR="00664CD9" w:rsidRPr="007C543F">
        <w:rPr>
          <w:rFonts w:ascii="Arial" w:hAnsi="Arial" w:cs="Arial"/>
          <w:sz w:val="24"/>
          <w:szCs w:val="24"/>
        </w:rPr>
        <w:t xml:space="preserve">management </w:t>
      </w:r>
      <w:r w:rsidRPr="007C543F">
        <w:rPr>
          <w:rFonts w:ascii="Arial" w:hAnsi="Arial" w:cs="Arial"/>
          <w:sz w:val="24"/>
          <w:szCs w:val="24"/>
        </w:rPr>
        <w:t>and induced seismicity prior to determining the planning application</w:t>
      </w:r>
      <w:r w:rsidR="00664CD9" w:rsidRPr="007C543F">
        <w:rPr>
          <w:rFonts w:ascii="Arial" w:hAnsi="Arial" w:cs="Arial"/>
          <w:sz w:val="24"/>
          <w:szCs w:val="24"/>
        </w:rPr>
        <w:t>s</w:t>
      </w:r>
      <w:r w:rsidRPr="007C543F">
        <w:rPr>
          <w:rFonts w:ascii="Arial" w:hAnsi="Arial" w:cs="Arial"/>
          <w:sz w:val="24"/>
          <w:szCs w:val="24"/>
        </w:rPr>
        <w:t>.</w:t>
      </w:r>
    </w:p>
    <w:p w:rsidR="007167BA" w:rsidRPr="007C543F" w:rsidRDefault="00312AEA" w:rsidP="00AE5DA4">
      <w:pPr>
        <w:pStyle w:val="ListParagraph"/>
        <w:numPr>
          <w:ilvl w:val="0"/>
          <w:numId w:val="1"/>
        </w:numPr>
        <w:jc w:val="both"/>
        <w:rPr>
          <w:rFonts w:ascii="Arial" w:hAnsi="Arial" w:cs="Arial"/>
          <w:sz w:val="24"/>
          <w:szCs w:val="24"/>
        </w:rPr>
      </w:pPr>
      <w:r w:rsidRPr="007C543F">
        <w:rPr>
          <w:rFonts w:ascii="Arial" w:hAnsi="Arial" w:cs="Arial"/>
          <w:sz w:val="24"/>
          <w:szCs w:val="24"/>
        </w:rPr>
        <w:t>S</w:t>
      </w:r>
      <w:r w:rsidR="007167BA" w:rsidRPr="007C543F">
        <w:rPr>
          <w:rFonts w:ascii="Arial" w:hAnsi="Arial" w:cs="Arial"/>
          <w:sz w:val="24"/>
          <w:szCs w:val="24"/>
        </w:rPr>
        <w:t xml:space="preserve">eek agreement with the </w:t>
      </w:r>
      <w:r w:rsidR="002944B5">
        <w:rPr>
          <w:rFonts w:ascii="Arial" w:hAnsi="Arial" w:cs="Arial"/>
          <w:sz w:val="24"/>
          <w:szCs w:val="24"/>
        </w:rPr>
        <w:t>Applicant</w:t>
      </w:r>
      <w:r w:rsidR="007167BA" w:rsidRPr="007C543F">
        <w:rPr>
          <w:rFonts w:ascii="Arial" w:hAnsi="Arial" w:cs="Arial"/>
          <w:sz w:val="24"/>
          <w:szCs w:val="24"/>
        </w:rPr>
        <w:t xml:space="preserve"> to establish an independent comprehensive baseline and on</w:t>
      </w:r>
      <w:r w:rsidR="00664CD9" w:rsidRPr="007C543F">
        <w:rPr>
          <w:rFonts w:ascii="Arial" w:hAnsi="Arial" w:cs="Arial"/>
          <w:sz w:val="24"/>
          <w:szCs w:val="24"/>
        </w:rPr>
        <w:t>-</w:t>
      </w:r>
      <w:r w:rsidR="007167BA" w:rsidRPr="007C543F">
        <w:rPr>
          <w:rFonts w:ascii="Arial" w:hAnsi="Arial" w:cs="Arial"/>
          <w:sz w:val="24"/>
          <w:szCs w:val="24"/>
        </w:rPr>
        <w:t>going long term monitoring of environmental and health conditions prior to any activity on the sites.</w:t>
      </w:r>
      <w:r w:rsidRPr="007C543F">
        <w:rPr>
          <w:rFonts w:ascii="Arial" w:hAnsi="Arial" w:cs="Arial"/>
          <w:sz w:val="24"/>
          <w:szCs w:val="24"/>
        </w:rPr>
        <w:t xml:space="preserve"> An indicative framework is described at the end of this document.</w:t>
      </w:r>
      <w:bookmarkStart w:id="0" w:name="_GoBack"/>
      <w:bookmarkEnd w:id="0"/>
    </w:p>
    <w:p w:rsidR="007167BA" w:rsidRPr="007C543F" w:rsidRDefault="007167BA" w:rsidP="00AE5DA4">
      <w:pPr>
        <w:pStyle w:val="ListParagraph"/>
        <w:numPr>
          <w:ilvl w:val="0"/>
          <w:numId w:val="1"/>
        </w:numPr>
        <w:jc w:val="both"/>
        <w:rPr>
          <w:rFonts w:ascii="Arial" w:hAnsi="Arial" w:cs="Arial"/>
          <w:sz w:val="24"/>
          <w:szCs w:val="24"/>
        </w:rPr>
      </w:pPr>
      <w:r w:rsidRPr="007C543F">
        <w:rPr>
          <w:rFonts w:ascii="Arial" w:hAnsi="Arial" w:cs="Arial"/>
          <w:sz w:val="24"/>
          <w:szCs w:val="24"/>
        </w:rPr>
        <w:lastRenderedPageBreak/>
        <w:t>The Director of Public Health should be informed of the results of the measurements and any breaches to the planning condition or environmental permit</w:t>
      </w:r>
      <w:r w:rsidR="005356F8" w:rsidRPr="007C543F">
        <w:rPr>
          <w:rFonts w:ascii="Arial" w:hAnsi="Arial" w:cs="Arial"/>
          <w:sz w:val="24"/>
          <w:szCs w:val="24"/>
        </w:rPr>
        <w:t>.</w:t>
      </w:r>
    </w:p>
    <w:p w:rsidR="00312AEA" w:rsidRPr="007C543F" w:rsidRDefault="00312AEA" w:rsidP="00AE5DA4">
      <w:pPr>
        <w:pStyle w:val="ListParagraph"/>
        <w:numPr>
          <w:ilvl w:val="0"/>
          <w:numId w:val="1"/>
        </w:numPr>
        <w:jc w:val="both"/>
        <w:rPr>
          <w:rFonts w:ascii="Arial" w:hAnsi="Arial" w:cs="Arial"/>
          <w:sz w:val="24"/>
          <w:szCs w:val="24"/>
        </w:rPr>
      </w:pPr>
      <w:r w:rsidRPr="007C543F">
        <w:rPr>
          <w:rFonts w:ascii="Arial" w:hAnsi="Arial" w:cs="Arial"/>
          <w:sz w:val="24"/>
          <w:szCs w:val="24"/>
        </w:rPr>
        <w:t>C</w:t>
      </w:r>
      <w:r w:rsidR="007167BA" w:rsidRPr="007C543F">
        <w:rPr>
          <w:rFonts w:ascii="Arial" w:hAnsi="Arial" w:cs="Arial"/>
          <w:sz w:val="24"/>
          <w:szCs w:val="24"/>
        </w:rPr>
        <w:t xml:space="preserve">onsider </w:t>
      </w:r>
      <w:r w:rsidR="005356F8" w:rsidRPr="007C543F">
        <w:rPr>
          <w:rFonts w:ascii="Arial" w:hAnsi="Arial" w:cs="Arial"/>
          <w:sz w:val="24"/>
          <w:szCs w:val="24"/>
        </w:rPr>
        <w:t xml:space="preserve">the need to </w:t>
      </w:r>
      <w:r w:rsidR="007167BA" w:rsidRPr="007C543F">
        <w:rPr>
          <w:rFonts w:ascii="Arial" w:hAnsi="Arial" w:cs="Arial"/>
          <w:sz w:val="24"/>
          <w:szCs w:val="24"/>
        </w:rPr>
        <w:t xml:space="preserve">seek </w:t>
      </w:r>
      <w:r w:rsidR="002944B5">
        <w:rPr>
          <w:rFonts w:ascii="Arial" w:hAnsi="Arial" w:cs="Arial"/>
          <w:sz w:val="24"/>
          <w:szCs w:val="24"/>
        </w:rPr>
        <w:t>further clarification from the A</w:t>
      </w:r>
      <w:r w:rsidR="007167BA" w:rsidRPr="007C543F">
        <w:rPr>
          <w:rFonts w:ascii="Arial" w:hAnsi="Arial" w:cs="Arial"/>
          <w:sz w:val="24"/>
          <w:szCs w:val="24"/>
        </w:rPr>
        <w:t xml:space="preserve">pplicant that </w:t>
      </w:r>
      <w:r w:rsidR="005356F8" w:rsidRPr="007C543F">
        <w:rPr>
          <w:rFonts w:ascii="Arial" w:hAnsi="Arial" w:cs="Arial"/>
          <w:sz w:val="24"/>
          <w:szCs w:val="24"/>
        </w:rPr>
        <w:t xml:space="preserve">the </w:t>
      </w:r>
      <w:r w:rsidR="007167BA" w:rsidRPr="007C543F">
        <w:rPr>
          <w:rFonts w:ascii="Arial" w:hAnsi="Arial" w:cs="Arial"/>
          <w:sz w:val="24"/>
          <w:szCs w:val="24"/>
        </w:rPr>
        <w:t xml:space="preserve">cumulative impacts of the operations from the flare, generators, vehicles and drilling will not exceed the national air quality objective thresholds, particularly for PM </w:t>
      </w:r>
      <w:r w:rsidR="007167BA" w:rsidRPr="007C543F">
        <w:rPr>
          <w:rFonts w:ascii="Arial" w:hAnsi="Arial" w:cs="Arial"/>
          <w:sz w:val="24"/>
          <w:szCs w:val="24"/>
          <w:vertAlign w:val="subscript"/>
        </w:rPr>
        <w:t>10</w:t>
      </w:r>
      <w:r w:rsidR="007167BA" w:rsidRPr="007C543F">
        <w:rPr>
          <w:rFonts w:ascii="Arial" w:hAnsi="Arial" w:cs="Arial"/>
          <w:sz w:val="24"/>
          <w:szCs w:val="24"/>
        </w:rPr>
        <w:t xml:space="preserve">, 24 hour mean levels.  </w:t>
      </w:r>
    </w:p>
    <w:p w:rsidR="007167BA" w:rsidRPr="007C543F" w:rsidRDefault="005356F8" w:rsidP="00AE5DA4">
      <w:pPr>
        <w:pStyle w:val="ListParagraph"/>
        <w:numPr>
          <w:ilvl w:val="0"/>
          <w:numId w:val="1"/>
        </w:numPr>
        <w:jc w:val="both"/>
        <w:rPr>
          <w:rFonts w:ascii="Arial" w:hAnsi="Arial" w:cs="Arial"/>
          <w:sz w:val="24"/>
          <w:szCs w:val="24"/>
        </w:rPr>
      </w:pPr>
      <w:r w:rsidRPr="007C543F">
        <w:rPr>
          <w:rFonts w:ascii="Arial" w:hAnsi="Arial" w:cs="Arial"/>
          <w:sz w:val="24"/>
          <w:szCs w:val="24"/>
        </w:rPr>
        <w:t>As part of either the planning or permitting process, t</w:t>
      </w:r>
      <w:r w:rsidR="007167BA" w:rsidRPr="007C543F">
        <w:rPr>
          <w:rFonts w:ascii="Arial" w:hAnsi="Arial" w:cs="Arial"/>
          <w:sz w:val="24"/>
          <w:szCs w:val="24"/>
        </w:rPr>
        <w:t xml:space="preserve">he </w:t>
      </w:r>
      <w:r w:rsidR="002944B5">
        <w:rPr>
          <w:rFonts w:ascii="Arial" w:hAnsi="Arial" w:cs="Arial"/>
          <w:sz w:val="24"/>
          <w:szCs w:val="24"/>
        </w:rPr>
        <w:t>Applicant</w:t>
      </w:r>
      <w:r w:rsidR="007167BA" w:rsidRPr="007C543F">
        <w:rPr>
          <w:rFonts w:ascii="Arial" w:hAnsi="Arial" w:cs="Arial"/>
          <w:sz w:val="24"/>
          <w:szCs w:val="24"/>
        </w:rPr>
        <w:t xml:space="preserve"> should be required to submit regular data on the ambient air quality on site measuring all the common air pollutants</w:t>
      </w:r>
      <w:r w:rsidR="002944B5">
        <w:rPr>
          <w:rFonts w:ascii="Arial" w:hAnsi="Arial" w:cs="Arial"/>
          <w:sz w:val="24"/>
          <w:szCs w:val="24"/>
        </w:rPr>
        <w:t xml:space="preserve"> relevant to the activity</w:t>
      </w:r>
      <w:r w:rsidR="007167BA" w:rsidRPr="007C543F">
        <w:rPr>
          <w:rFonts w:ascii="Arial" w:hAnsi="Arial" w:cs="Arial"/>
          <w:sz w:val="24"/>
          <w:szCs w:val="24"/>
        </w:rPr>
        <w:t xml:space="preserve"> and report them regularly. PM 10 and PM2.5 should be reported separately.</w:t>
      </w:r>
    </w:p>
    <w:p w:rsidR="00312AEA" w:rsidRPr="007C543F" w:rsidRDefault="005356F8" w:rsidP="00AE5DA4">
      <w:pPr>
        <w:pStyle w:val="ListParagraph"/>
        <w:numPr>
          <w:ilvl w:val="0"/>
          <w:numId w:val="1"/>
        </w:numPr>
        <w:jc w:val="both"/>
        <w:rPr>
          <w:rFonts w:ascii="Arial" w:hAnsi="Arial" w:cs="Arial"/>
          <w:sz w:val="24"/>
          <w:szCs w:val="24"/>
        </w:rPr>
      </w:pPr>
      <w:r w:rsidRPr="007C543F">
        <w:rPr>
          <w:rFonts w:ascii="Arial" w:hAnsi="Arial" w:cs="Arial"/>
          <w:sz w:val="24"/>
          <w:szCs w:val="24"/>
        </w:rPr>
        <w:t xml:space="preserve">The </w:t>
      </w:r>
      <w:proofErr w:type="spellStart"/>
      <w:r w:rsidRPr="007C543F">
        <w:rPr>
          <w:rFonts w:ascii="Arial" w:hAnsi="Arial" w:cs="Arial"/>
          <w:sz w:val="24"/>
          <w:szCs w:val="24"/>
        </w:rPr>
        <w:t>Roseacre</w:t>
      </w:r>
      <w:proofErr w:type="spellEnd"/>
      <w:r w:rsidRPr="007C543F">
        <w:rPr>
          <w:rFonts w:ascii="Arial" w:hAnsi="Arial" w:cs="Arial"/>
          <w:sz w:val="24"/>
          <w:szCs w:val="24"/>
        </w:rPr>
        <w:t xml:space="preserve"> Wood site is within 55m of a National Grid gas transmission pipeline. Interconnections into national transmission pipelines are proposed at both sites. Advice should be sought and an assessment </w:t>
      </w:r>
      <w:r w:rsidR="007C543F" w:rsidRPr="007C543F">
        <w:rPr>
          <w:rFonts w:ascii="Arial" w:hAnsi="Arial" w:cs="Arial"/>
          <w:sz w:val="24"/>
          <w:szCs w:val="24"/>
        </w:rPr>
        <w:t>undertaken as</w:t>
      </w:r>
      <w:r w:rsidRPr="007C543F">
        <w:rPr>
          <w:rFonts w:ascii="Arial" w:hAnsi="Arial" w:cs="Arial"/>
          <w:sz w:val="24"/>
          <w:szCs w:val="24"/>
        </w:rPr>
        <w:t xml:space="preserve"> to </w:t>
      </w:r>
      <w:r w:rsidR="00312AEA" w:rsidRPr="007C543F">
        <w:rPr>
          <w:rFonts w:ascii="Arial" w:hAnsi="Arial" w:cs="Arial"/>
          <w:sz w:val="24"/>
          <w:szCs w:val="24"/>
        </w:rPr>
        <w:t xml:space="preserve">whether </w:t>
      </w:r>
      <w:r w:rsidRPr="007C543F">
        <w:rPr>
          <w:rFonts w:ascii="Arial" w:hAnsi="Arial" w:cs="Arial"/>
          <w:sz w:val="24"/>
          <w:szCs w:val="24"/>
        </w:rPr>
        <w:t xml:space="preserve">the </w:t>
      </w:r>
      <w:r w:rsidR="00312AEA" w:rsidRPr="007C543F">
        <w:rPr>
          <w:rFonts w:ascii="Arial" w:hAnsi="Arial" w:cs="Arial"/>
          <w:sz w:val="24"/>
          <w:szCs w:val="24"/>
        </w:rPr>
        <w:t>nearby</w:t>
      </w:r>
      <w:r w:rsidRPr="007C543F">
        <w:rPr>
          <w:rFonts w:ascii="Arial" w:hAnsi="Arial" w:cs="Arial"/>
          <w:sz w:val="24"/>
          <w:szCs w:val="24"/>
        </w:rPr>
        <w:t xml:space="preserve"> gas transmission</w:t>
      </w:r>
      <w:r w:rsidR="00312AEA" w:rsidRPr="007C543F">
        <w:rPr>
          <w:rFonts w:ascii="Arial" w:hAnsi="Arial" w:cs="Arial"/>
          <w:sz w:val="24"/>
          <w:szCs w:val="24"/>
        </w:rPr>
        <w:t xml:space="preserve"> pipelines are considered</w:t>
      </w:r>
      <w:r w:rsidRPr="007C543F">
        <w:rPr>
          <w:rFonts w:ascii="Arial" w:hAnsi="Arial" w:cs="Arial"/>
          <w:sz w:val="24"/>
          <w:szCs w:val="24"/>
        </w:rPr>
        <w:t xml:space="preserve"> to be</w:t>
      </w:r>
      <w:r w:rsidR="00312AEA" w:rsidRPr="007C543F">
        <w:rPr>
          <w:rFonts w:ascii="Arial" w:hAnsi="Arial" w:cs="Arial"/>
          <w:sz w:val="24"/>
          <w:szCs w:val="24"/>
        </w:rPr>
        <w:t xml:space="preserve"> a major hazard</w:t>
      </w:r>
      <w:r w:rsidR="007C543F" w:rsidRPr="007C543F">
        <w:rPr>
          <w:rFonts w:ascii="Arial" w:hAnsi="Arial" w:cs="Arial"/>
          <w:sz w:val="24"/>
          <w:szCs w:val="24"/>
        </w:rPr>
        <w:t>.</w:t>
      </w:r>
      <w:r w:rsidR="007167BA" w:rsidRPr="007C543F">
        <w:rPr>
          <w:rFonts w:ascii="Arial" w:hAnsi="Arial" w:cs="Arial"/>
          <w:sz w:val="24"/>
          <w:szCs w:val="24"/>
        </w:rPr>
        <w:t xml:space="preserve"> </w:t>
      </w:r>
    </w:p>
    <w:p w:rsidR="002944B5" w:rsidRDefault="00B9411A" w:rsidP="00AE5DA4">
      <w:pPr>
        <w:pStyle w:val="ListParagraph"/>
        <w:numPr>
          <w:ilvl w:val="0"/>
          <w:numId w:val="1"/>
        </w:numPr>
        <w:jc w:val="both"/>
        <w:rPr>
          <w:rFonts w:ascii="Arial" w:hAnsi="Arial" w:cs="Arial"/>
          <w:sz w:val="24"/>
          <w:szCs w:val="24"/>
        </w:rPr>
      </w:pPr>
      <w:r w:rsidRPr="007C543F">
        <w:rPr>
          <w:rFonts w:ascii="Arial" w:hAnsi="Arial" w:cs="Arial"/>
          <w:sz w:val="24"/>
          <w:szCs w:val="24"/>
        </w:rPr>
        <w:t>Any extended flow testing provided for by any</w:t>
      </w:r>
      <w:r w:rsidR="005356F8" w:rsidRPr="007C543F">
        <w:rPr>
          <w:rFonts w:ascii="Arial" w:hAnsi="Arial" w:cs="Arial"/>
          <w:sz w:val="24"/>
          <w:szCs w:val="24"/>
        </w:rPr>
        <w:t xml:space="preserve"> planning permissions </w:t>
      </w:r>
      <w:r w:rsidR="007167BA" w:rsidRPr="007C543F">
        <w:rPr>
          <w:rFonts w:ascii="Arial" w:hAnsi="Arial" w:cs="Arial"/>
          <w:sz w:val="24"/>
          <w:szCs w:val="24"/>
        </w:rPr>
        <w:t>should</w:t>
      </w:r>
      <w:r w:rsidR="005356F8" w:rsidRPr="007C543F">
        <w:rPr>
          <w:rFonts w:ascii="Arial" w:hAnsi="Arial" w:cs="Arial"/>
          <w:sz w:val="24"/>
          <w:szCs w:val="24"/>
        </w:rPr>
        <w:t xml:space="preserve"> be</w:t>
      </w:r>
      <w:r w:rsidR="007167BA" w:rsidRPr="007C543F">
        <w:rPr>
          <w:rFonts w:ascii="Arial" w:hAnsi="Arial" w:cs="Arial"/>
          <w:sz w:val="24"/>
          <w:szCs w:val="24"/>
        </w:rPr>
        <w:t xml:space="preserve"> align</w:t>
      </w:r>
      <w:r w:rsidR="005356F8" w:rsidRPr="007C543F">
        <w:rPr>
          <w:rFonts w:ascii="Arial" w:hAnsi="Arial" w:cs="Arial"/>
          <w:sz w:val="24"/>
          <w:szCs w:val="24"/>
        </w:rPr>
        <w:t>ed</w:t>
      </w:r>
      <w:r w:rsidRPr="007C543F">
        <w:rPr>
          <w:rFonts w:ascii="Arial" w:hAnsi="Arial" w:cs="Arial"/>
          <w:sz w:val="24"/>
          <w:szCs w:val="24"/>
        </w:rPr>
        <w:t xml:space="preserve"> with</w:t>
      </w:r>
      <w:r w:rsidR="007167BA" w:rsidRPr="007C543F">
        <w:rPr>
          <w:rFonts w:ascii="Arial" w:hAnsi="Arial" w:cs="Arial"/>
          <w:sz w:val="24"/>
          <w:szCs w:val="24"/>
        </w:rPr>
        <w:t xml:space="preserve"> </w:t>
      </w:r>
      <w:r w:rsidR="002944B5" w:rsidRPr="007C543F">
        <w:rPr>
          <w:rFonts w:ascii="Arial" w:hAnsi="Arial" w:cs="Arial"/>
          <w:sz w:val="24"/>
          <w:szCs w:val="24"/>
        </w:rPr>
        <w:t>the permits</w:t>
      </w:r>
      <w:r w:rsidR="007167BA" w:rsidRPr="007C543F">
        <w:rPr>
          <w:rFonts w:ascii="Arial" w:hAnsi="Arial" w:cs="Arial"/>
          <w:sz w:val="24"/>
          <w:szCs w:val="24"/>
        </w:rPr>
        <w:t xml:space="preserve"> to be</w:t>
      </w:r>
      <w:r w:rsidRPr="007C543F">
        <w:rPr>
          <w:rFonts w:ascii="Arial" w:hAnsi="Arial" w:cs="Arial"/>
          <w:sz w:val="24"/>
          <w:szCs w:val="24"/>
        </w:rPr>
        <w:t xml:space="preserve"> issued</w:t>
      </w:r>
      <w:r w:rsidR="007167BA" w:rsidRPr="007C543F">
        <w:rPr>
          <w:rFonts w:ascii="Arial" w:hAnsi="Arial" w:cs="Arial"/>
          <w:sz w:val="24"/>
          <w:szCs w:val="24"/>
        </w:rPr>
        <w:t xml:space="preserve"> by </w:t>
      </w:r>
      <w:r w:rsidRPr="007C543F">
        <w:rPr>
          <w:rFonts w:ascii="Arial" w:hAnsi="Arial" w:cs="Arial"/>
          <w:sz w:val="24"/>
          <w:szCs w:val="24"/>
        </w:rPr>
        <w:t>the Environment Agency</w:t>
      </w:r>
      <w:r w:rsidR="002944B5">
        <w:rPr>
          <w:rFonts w:ascii="Arial" w:hAnsi="Arial" w:cs="Arial"/>
          <w:sz w:val="24"/>
          <w:szCs w:val="24"/>
        </w:rPr>
        <w:t xml:space="preserve">. </w:t>
      </w:r>
    </w:p>
    <w:p w:rsidR="007167BA" w:rsidRPr="007C543F" w:rsidRDefault="00B9411A" w:rsidP="00AE5DA4">
      <w:pPr>
        <w:pStyle w:val="ListParagraph"/>
        <w:numPr>
          <w:ilvl w:val="0"/>
          <w:numId w:val="1"/>
        </w:numPr>
        <w:jc w:val="both"/>
        <w:rPr>
          <w:rFonts w:ascii="Arial" w:hAnsi="Arial" w:cs="Arial"/>
          <w:sz w:val="24"/>
          <w:szCs w:val="24"/>
        </w:rPr>
      </w:pPr>
      <w:r w:rsidRPr="007C543F">
        <w:rPr>
          <w:rFonts w:ascii="Arial" w:hAnsi="Arial" w:cs="Arial"/>
          <w:sz w:val="24"/>
          <w:szCs w:val="24"/>
        </w:rPr>
        <w:t>An assessment of  light pollution as part of the site operations</w:t>
      </w:r>
      <w:r w:rsidR="002944B5">
        <w:rPr>
          <w:rFonts w:ascii="Arial" w:hAnsi="Arial" w:cs="Arial"/>
          <w:sz w:val="24"/>
          <w:szCs w:val="24"/>
        </w:rPr>
        <w:t xml:space="preserve"> </w:t>
      </w:r>
      <w:r w:rsidRPr="007C543F">
        <w:rPr>
          <w:rFonts w:ascii="Arial" w:hAnsi="Arial" w:cs="Arial"/>
          <w:sz w:val="24"/>
          <w:szCs w:val="24"/>
        </w:rPr>
        <w:t>should be carried ou</w:t>
      </w:r>
      <w:r w:rsidR="00797B3A" w:rsidRPr="007C543F">
        <w:rPr>
          <w:rFonts w:ascii="Arial" w:hAnsi="Arial" w:cs="Arial"/>
          <w:sz w:val="24"/>
          <w:szCs w:val="24"/>
        </w:rPr>
        <w:t xml:space="preserve">t, </w:t>
      </w:r>
      <w:r w:rsidRPr="007C543F">
        <w:rPr>
          <w:rFonts w:ascii="Arial" w:hAnsi="Arial" w:cs="Arial"/>
          <w:sz w:val="24"/>
          <w:szCs w:val="24"/>
        </w:rPr>
        <w:t>and if there are likely to be significant impacts associated with light pollution</w:t>
      </w:r>
      <w:r w:rsidR="006072A0" w:rsidRPr="007C543F">
        <w:rPr>
          <w:rFonts w:ascii="Arial" w:hAnsi="Arial" w:cs="Arial"/>
          <w:sz w:val="24"/>
          <w:szCs w:val="24"/>
        </w:rPr>
        <w:t xml:space="preserve"> from the sites that cannot be mitigated or controlled, the</w:t>
      </w:r>
      <w:r w:rsidR="002944B5">
        <w:rPr>
          <w:rFonts w:ascii="Arial" w:hAnsi="Arial" w:cs="Arial"/>
          <w:sz w:val="24"/>
          <w:szCs w:val="24"/>
        </w:rPr>
        <w:t xml:space="preserve"> Applicant</w:t>
      </w:r>
      <w:r w:rsidR="006072A0" w:rsidRPr="007C543F">
        <w:rPr>
          <w:rFonts w:ascii="Arial" w:hAnsi="Arial" w:cs="Arial"/>
          <w:sz w:val="24"/>
          <w:szCs w:val="24"/>
        </w:rPr>
        <w:t xml:space="preserve"> should be </w:t>
      </w:r>
      <w:r w:rsidRPr="007C543F">
        <w:rPr>
          <w:rFonts w:ascii="Arial" w:hAnsi="Arial" w:cs="Arial"/>
          <w:sz w:val="24"/>
          <w:szCs w:val="24"/>
        </w:rPr>
        <w:t>requested to</w:t>
      </w:r>
      <w:r w:rsidR="007167BA" w:rsidRPr="007C543F">
        <w:rPr>
          <w:rFonts w:ascii="Arial" w:hAnsi="Arial" w:cs="Arial"/>
          <w:sz w:val="24"/>
          <w:szCs w:val="24"/>
        </w:rPr>
        <w:t xml:space="preserve"> consider </w:t>
      </w:r>
      <w:r w:rsidRPr="007C543F">
        <w:rPr>
          <w:rFonts w:ascii="Arial" w:hAnsi="Arial" w:cs="Arial"/>
          <w:sz w:val="24"/>
          <w:szCs w:val="24"/>
        </w:rPr>
        <w:t xml:space="preserve">the opportunity </w:t>
      </w:r>
      <w:r w:rsidR="007167BA" w:rsidRPr="007C543F">
        <w:rPr>
          <w:rFonts w:ascii="Arial" w:hAnsi="Arial" w:cs="Arial"/>
          <w:sz w:val="24"/>
          <w:szCs w:val="24"/>
        </w:rPr>
        <w:t xml:space="preserve"> to offer to fit blackout blinds to </w:t>
      </w:r>
      <w:r w:rsidR="006072A0" w:rsidRPr="007C543F">
        <w:rPr>
          <w:rFonts w:ascii="Arial" w:hAnsi="Arial" w:cs="Arial"/>
          <w:sz w:val="24"/>
          <w:szCs w:val="24"/>
        </w:rPr>
        <w:t xml:space="preserve">those </w:t>
      </w:r>
      <w:r w:rsidR="007167BA" w:rsidRPr="007C543F">
        <w:rPr>
          <w:rFonts w:ascii="Arial" w:hAnsi="Arial" w:cs="Arial"/>
          <w:sz w:val="24"/>
          <w:szCs w:val="24"/>
        </w:rPr>
        <w:t xml:space="preserve">homes </w:t>
      </w:r>
      <w:r w:rsidR="006072A0" w:rsidRPr="007C543F">
        <w:rPr>
          <w:rFonts w:ascii="Arial" w:hAnsi="Arial" w:cs="Arial"/>
          <w:sz w:val="24"/>
          <w:szCs w:val="24"/>
        </w:rPr>
        <w:t>most likely to be affected</w:t>
      </w:r>
      <w:r w:rsidR="007167BA" w:rsidRPr="007C543F">
        <w:rPr>
          <w:rFonts w:ascii="Arial" w:hAnsi="Arial" w:cs="Arial"/>
          <w:sz w:val="24"/>
          <w:szCs w:val="24"/>
        </w:rPr>
        <w:t>.</w:t>
      </w:r>
    </w:p>
    <w:p w:rsidR="007167BA" w:rsidRPr="007C543F" w:rsidRDefault="006072A0" w:rsidP="00AE5DA4">
      <w:pPr>
        <w:pStyle w:val="ListParagraph"/>
        <w:numPr>
          <w:ilvl w:val="0"/>
          <w:numId w:val="1"/>
        </w:numPr>
        <w:jc w:val="both"/>
        <w:rPr>
          <w:rFonts w:ascii="Arial" w:hAnsi="Arial" w:cs="Arial"/>
          <w:sz w:val="24"/>
          <w:szCs w:val="24"/>
        </w:rPr>
      </w:pPr>
      <w:r w:rsidRPr="007C543F">
        <w:rPr>
          <w:rFonts w:ascii="Arial" w:hAnsi="Arial" w:cs="Arial"/>
          <w:sz w:val="24"/>
          <w:szCs w:val="24"/>
        </w:rPr>
        <w:t>F</w:t>
      </w:r>
      <w:r w:rsidR="007167BA" w:rsidRPr="007C543F">
        <w:rPr>
          <w:rFonts w:ascii="Arial" w:hAnsi="Arial" w:cs="Arial"/>
          <w:sz w:val="24"/>
          <w:szCs w:val="24"/>
        </w:rPr>
        <w:t xml:space="preserve">urther clarification or new information on the occurrence and magnitude of equipment </w:t>
      </w:r>
      <w:r w:rsidRPr="007C543F">
        <w:rPr>
          <w:rFonts w:ascii="Arial" w:hAnsi="Arial" w:cs="Arial"/>
          <w:sz w:val="24"/>
          <w:szCs w:val="24"/>
        </w:rPr>
        <w:t xml:space="preserve">likely to be </w:t>
      </w:r>
      <w:r w:rsidR="007167BA" w:rsidRPr="007C543F">
        <w:rPr>
          <w:rFonts w:ascii="Arial" w:hAnsi="Arial" w:cs="Arial"/>
          <w:sz w:val="24"/>
          <w:szCs w:val="24"/>
        </w:rPr>
        <w:t xml:space="preserve">contaminated with radioactive waste and how </w:t>
      </w:r>
      <w:r w:rsidRPr="007C543F">
        <w:rPr>
          <w:rFonts w:ascii="Arial" w:hAnsi="Arial" w:cs="Arial"/>
          <w:sz w:val="24"/>
          <w:szCs w:val="24"/>
        </w:rPr>
        <w:t xml:space="preserve">such waste would be managed on the site </w:t>
      </w:r>
      <w:r w:rsidR="007C543F" w:rsidRPr="007C543F">
        <w:rPr>
          <w:rFonts w:ascii="Arial" w:hAnsi="Arial" w:cs="Arial"/>
          <w:sz w:val="24"/>
          <w:szCs w:val="24"/>
        </w:rPr>
        <w:t>and disposed</w:t>
      </w:r>
      <w:r w:rsidRPr="007C543F">
        <w:rPr>
          <w:rFonts w:ascii="Arial" w:hAnsi="Arial" w:cs="Arial"/>
          <w:sz w:val="24"/>
          <w:szCs w:val="24"/>
        </w:rPr>
        <w:t xml:space="preserve"> of should be sought</w:t>
      </w:r>
      <w:r w:rsidR="007167BA" w:rsidRPr="007C543F">
        <w:rPr>
          <w:rFonts w:ascii="Arial" w:hAnsi="Arial" w:cs="Arial"/>
          <w:sz w:val="24"/>
          <w:szCs w:val="24"/>
        </w:rPr>
        <w:t>.</w:t>
      </w:r>
    </w:p>
    <w:p w:rsidR="007167BA" w:rsidRPr="007C543F" w:rsidRDefault="006072A0" w:rsidP="00AE5DA4">
      <w:pPr>
        <w:pStyle w:val="ListParagraph"/>
        <w:numPr>
          <w:ilvl w:val="0"/>
          <w:numId w:val="1"/>
        </w:numPr>
        <w:jc w:val="both"/>
        <w:rPr>
          <w:rFonts w:ascii="Arial" w:hAnsi="Arial" w:cs="Arial"/>
          <w:sz w:val="24"/>
          <w:szCs w:val="24"/>
        </w:rPr>
      </w:pPr>
      <w:r w:rsidRPr="007C543F">
        <w:rPr>
          <w:rFonts w:ascii="Arial" w:hAnsi="Arial" w:cs="Arial"/>
          <w:sz w:val="24"/>
          <w:szCs w:val="24"/>
        </w:rPr>
        <w:t xml:space="preserve">Should planning permission be granted, it should be a pre </w:t>
      </w:r>
      <w:r w:rsidR="007C543F" w:rsidRPr="007C543F">
        <w:rPr>
          <w:rFonts w:ascii="Arial" w:hAnsi="Arial" w:cs="Arial"/>
          <w:sz w:val="24"/>
          <w:szCs w:val="24"/>
        </w:rPr>
        <w:t>requisite that</w:t>
      </w:r>
      <w:r w:rsidR="007167BA" w:rsidRPr="007C543F">
        <w:rPr>
          <w:rFonts w:ascii="Arial" w:hAnsi="Arial" w:cs="Arial"/>
          <w:sz w:val="24"/>
          <w:szCs w:val="24"/>
        </w:rPr>
        <w:t xml:space="preserve"> no activity can start until the </w:t>
      </w:r>
      <w:r w:rsidR="002944B5" w:rsidRPr="007C543F">
        <w:rPr>
          <w:rFonts w:ascii="Arial" w:hAnsi="Arial" w:cs="Arial"/>
          <w:sz w:val="24"/>
          <w:szCs w:val="24"/>
        </w:rPr>
        <w:t>onsite</w:t>
      </w:r>
      <w:r w:rsidRPr="007C543F">
        <w:rPr>
          <w:rFonts w:ascii="Arial" w:hAnsi="Arial" w:cs="Arial"/>
          <w:sz w:val="24"/>
          <w:szCs w:val="24"/>
        </w:rPr>
        <w:t xml:space="preserve"> and </w:t>
      </w:r>
      <w:r w:rsidR="002944B5" w:rsidRPr="007C543F">
        <w:rPr>
          <w:rFonts w:ascii="Arial" w:hAnsi="Arial" w:cs="Arial"/>
          <w:sz w:val="24"/>
          <w:szCs w:val="24"/>
        </w:rPr>
        <w:t>offsite</w:t>
      </w:r>
      <w:r w:rsidRPr="007C543F">
        <w:rPr>
          <w:rFonts w:ascii="Arial" w:hAnsi="Arial" w:cs="Arial"/>
          <w:sz w:val="24"/>
          <w:szCs w:val="24"/>
        </w:rPr>
        <w:t xml:space="preserve"> </w:t>
      </w:r>
      <w:r w:rsidR="007167BA" w:rsidRPr="007C543F">
        <w:rPr>
          <w:rFonts w:ascii="Arial" w:hAnsi="Arial" w:cs="Arial"/>
          <w:sz w:val="24"/>
          <w:szCs w:val="24"/>
        </w:rPr>
        <w:t xml:space="preserve">waste treatment capacity is </w:t>
      </w:r>
      <w:r w:rsidR="007C543F" w:rsidRPr="007C543F">
        <w:rPr>
          <w:rFonts w:ascii="Arial" w:hAnsi="Arial" w:cs="Arial"/>
          <w:sz w:val="24"/>
          <w:szCs w:val="24"/>
        </w:rPr>
        <w:t xml:space="preserve">defined. </w:t>
      </w:r>
    </w:p>
    <w:p w:rsidR="007167BA" w:rsidRPr="007C543F" w:rsidRDefault="006072A0" w:rsidP="00AE5DA4">
      <w:pPr>
        <w:pStyle w:val="ListParagraph"/>
        <w:numPr>
          <w:ilvl w:val="0"/>
          <w:numId w:val="1"/>
        </w:numPr>
        <w:jc w:val="both"/>
        <w:rPr>
          <w:rFonts w:ascii="Arial" w:hAnsi="Arial" w:cs="Arial"/>
          <w:sz w:val="24"/>
          <w:szCs w:val="24"/>
        </w:rPr>
      </w:pPr>
      <w:r w:rsidRPr="007C543F">
        <w:rPr>
          <w:rFonts w:ascii="Arial" w:hAnsi="Arial" w:cs="Arial"/>
          <w:sz w:val="24"/>
          <w:szCs w:val="24"/>
        </w:rPr>
        <w:t>F</w:t>
      </w:r>
      <w:r w:rsidR="007167BA" w:rsidRPr="007C543F">
        <w:rPr>
          <w:rFonts w:ascii="Arial" w:hAnsi="Arial" w:cs="Arial"/>
          <w:sz w:val="24"/>
          <w:szCs w:val="24"/>
        </w:rPr>
        <w:t xml:space="preserve">urther clarification </w:t>
      </w:r>
      <w:r w:rsidRPr="007C543F">
        <w:rPr>
          <w:rFonts w:ascii="Arial" w:hAnsi="Arial" w:cs="Arial"/>
          <w:sz w:val="24"/>
          <w:szCs w:val="24"/>
        </w:rPr>
        <w:t xml:space="preserve">should be </w:t>
      </w:r>
      <w:r w:rsidR="007C543F" w:rsidRPr="007C543F">
        <w:rPr>
          <w:rFonts w:ascii="Arial" w:hAnsi="Arial" w:cs="Arial"/>
          <w:sz w:val="24"/>
          <w:szCs w:val="24"/>
        </w:rPr>
        <w:t>sought that</w:t>
      </w:r>
      <w:r w:rsidR="007167BA" w:rsidRPr="007C543F">
        <w:rPr>
          <w:rFonts w:ascii="Arial" w:hAnsi="Arial" w:cs="Arial"/>
          <w:sz w:val="24"/>
          <w:szCs w:val="24"/>
        </w:rPr>
        <w:t xml:space="preserve"> any specific risks due to using the MoD site for</w:t>
      </w:r>
      <w:r w:rsidRPr="007C543F">
        <w:rPr>
          <w:rFonts w:ascii="Arial" w:hAnsi="Arial" w:cs="Arial"/>
          <w:sz w:val="24"/>
          <w:szCs w:val="24"/>
        </w:rPr>
        <w:t xml:space="preserve"> accessing the </w:t>
      </w:r>
      <w:proofErr w:type="spellStart"/>
      <w:r w:rsidRPr="007C543F">
        <w:rPr>
          <w:rFonts w:ascii="Arial" w:hAnsi="Arial" w:cs="Arial"/>
          <w:sz w:val="24"/>
          <w:szCs w:val="24"/>
        </w:rPr>
        <w:t>Roseacre</w:t>
      </w:r>
      <w:proofErr w:type="spellEnd"/>
      <w:r w:rsidRPr="007C543F">
        <w:rPr>
          <w:rFonts w:ascii="Arial" w:hAnsi="Arial" w:cs="Arial"/>
          <w:sz w:val="24"/>
          <w:szCs w:val="24"/>
        </w:rPr>
        <w:t xml:space="preserve"> Wood site</w:t>
      </w:r>
      <w:r w:rsidR="007167BA" w:rsidRPr="007C543F">
        <w:rPr>
          <w:rFonts w:ascii="Arial" w:hAnsi="Arial" w:cs="Arial"/>
          <w:sz w:val="24"/>
          <w:szCs w:val="24"/>
        </w:rPr>
        <w:t xml:space="preserve"> have been </w:t>
      </w:r>
      <w:r w:rsidRPr="007C543F">
        <w:rPr>
          <w:rFonts w:ascii="Arial" w:hAnsi="Arial" w:cs="Arial"/>
          <w:sz w:val="24"/>
          <w:szCs w:val="24"/>
        </w:rPr>
        <w:t xml:space="preserve">addressed before </w:t>
      </w:r>
      <w:r w:rsidR="007C543F" w:rsidRPr="007C543F">
        <w:rPr>
          <w:rFonts w:ascii="Arial" w:hAnsi="Arial" w:cs="Arial"/>
          <w:sz w:val="24"/>
          <w:szCs w:val="24"/>
        </w:rPr>
        <w:t>any planning</w:t>
      </w:r>
      <w:r w:rsidR="007167BA" w:rsidRPr="007C543F">
        <w:rPr>
          <w:rFonts w:ascii="Arial" w:hAnsi="Arial" w:cs="Arial"/>
          <w:sz w:val="24"/>
          <w:szCs w:val="24"/>
        </w:rPr>
        <w:t xml:space="preserve"> permission</w:t>
      </w:r>
      <w:r w:rsidRPr="007C543F">
        <w:rPr>
          <w:rFonts w:ascii="Arial" w:hAnsi="Arial" w:cs="Arial"/>
          <w:sz w:val="24"/>
          <w:szCs w:val="24"/>
        </w:rPr>
        <w:t xml:space="preserve"> is granted</w:t>
      </w:r>
      <w:r w:rsidR="007167BA" w:rsidRPr="007C543F">
        <w:rPr>
          <w:rFonts w:ascii="Arial" w:hAnsi="Arial" w:cs="Arial"/>
          <w:sz w:val="24"/>
          <w:szCs w:val="24"/>
        </w:rPr>
        <w:t>.</w:t>
      </w:r>
    </w:p>
    <w:p w:rsidR="007167BA" w:rsidRPr="007C543F" w:rsidRDefault="006072A0" w:rsidP="00AE5DA4">
      <w:pPr>
        <w:pStyle w:val="ListParagraph"/>
        <w:numPr>
          <w:ilvl w:val="0"/>
          <w:numId w:val="1"/>
        </w:numPr>
        <w:jc w:val="both"/>
        <w:rPr>
          <w:rFonts w:ascii="Arial" w:hAnsi="Arial" w:cs="Arial"/>
          <w:sz w:val="24"/>
          <w:szCs w:val="24"/>
        </w:rPr>
      </w:pPr>
      <w:r w:rsidRPr="007C543F">
        <w:rPr>
          <w:rFonts w:ascii="Arial" w:hAnsi="Arial" w:cs="Arial"/>
          <w:sz w:val="24"/>
          <w:szCs w:val="24"/>
        </w:rPr>
        <w:t xml:space="preserve">A full assessment of the impacts of additional traffic associated with the </w:t>
      </w:r>
      <w:r w:rsidR="007C543F" w:rsidRPr="007C543F">
        <w:rPr>
          <w:rFonts w:ascii="Arial" w:hAnsi="Arial" w:cs="Arial"/>
          <w:sz w:val="24"/>
          <w:szCs w:val="24"/>
        </w:rPr>
        <w:t>proposals on</w:t>
      </w:r>
      <w:r w:rsidR="007167BA" w:rsidRPr="007C543F">
        <w:rPr>
          <w:rFonts w:ascii="Arial" w:hAnsi="Arial" w:cs="Arial"/>
          <w:sz w:val="24"/>
          <w:szCs w:val="24"/>
        </w:rPr>
        <w:t xml:space="preserve"> road safety </w:t>
      </w:r>
      <w:r w:rsidRPr="007C543F">
        <w:rPr>
          <w:rFonts w:ascii="Arial" w:hAnsi="Arial" w:cs="Arial"/>
          <w:sz w:val="24"/>
          <w:szCs w:val="24"/>
        </w:rPr>
        <w:t xml:space="preserve">should be carried out </w:t>
      </w:r>
      <w:r w:rsidR="007167BA" w:rsidRPr="007C543F">
        <w:rPr>
          <w:rFonts w:ascii="Arial" w:hAnsi="Arial" w:cs="Arial"/>
          <w:sz w:val="24"/>
          <w:szCs w:val="24"/>
        </w:rPr>
        <w:t xml:space="preserve">and appropriate traffic management options </w:t>
      </w:r>
      <w:r w:rsidRPr="007C543F">
        <w:rPr>
          <w:rFonts w:ascii="Arial" w:hAnsi="Arial" w:cs="Arial"/>
          <w:sz w:val="24"/>
          <w:szCs w:val="24"/>
        </w:rPr>
        <w:t xml:space="preserve">considered </w:t>
      </w:r>
      <w:r w:rsidR="007167BA" w:rsidRPr="007C543F">
        <w:rPr>
          <w:rFonts w:ascii="Arial" w:hAnsi="Arial" w:cs="Arial"/>
          <w:sz w:val="24"/>
          <w:szCs w:val="24"/>
        </w:rPr>
        <w:t xml:space="preserve">to address the public concerns, particularly in </w:t>
      </w:r>
      <w:r w:rsidRPr="007C543F">
        <w:rPr>
          <w:rFonts w:ascii="Arial" w:hAnsi="Arial" w:cs="Arial"/>
          <w:sz w:val="24"/>
          <w:szCs w:val="24"/>
        </w:rPr>
        <w:t xml:space="preserve">respect of the </w:t>
      </w:r>
      <w:proofErr w:type="spellStart"/>
      <w:r w:rsidR="007167BA" w:rsidRPr="007C543F">
        <w:rPr>
          <w:rFonts w:ascii="Arial" w:hAnsi="Arial" w:cs="Arial"/>
          <w:sz w:val="24"/>
          <w:szCs w:val="24"/>
        </w:rPr>
        <w:t>Roseacre</w:t>
      </w:r>
      <w:proofErr w:type="spellEnd"/>
      <w:r w:rsidR="007167BA" w:rsidRPr="007C543F">
        <w:rPr>
          <w:rFonts w:ascii="Arial" w:hAnsi="Arial" w:cs="Arial"/>
          <w:sz w:val="24"/>
          <w:szCs w:val="24"/>
        </w:rPr>
        <w:t xml:space="preserve"> </w:t>
      </w:r>
      <w:r w:rsidRPr="007C543F">
        <w:rPr>
          <w:rFonts w:ascii="Arial" w:hAnsi="Arial" w:cs="Arial"/>
          <w:sz w:val="24"/>
          <w:szCs w:val="24"/>
        </w:rPr>
        <w:t>W</w:t>
      </w:r>
      <w:r w:rsidR="007167BA" w:rsidRPr="007C543F">
        <w:rPr>
          <w:rFonts w:ascii="Arial" w:hAnsi="Arial" w:cs="Arial"/>
          <w:sz w:val="24"/>
          <w:szCs w:val="24"/>
        </w:rPr>
        <w:t>ood</w:t>
      </w:r>
      <w:r w:rsidRPr="007C543F">
        <w:rPr>
          <w:rFonts w:ascii="Arial" w:hAnsi="Arial" w:cs="Arial"/>
          <w:sz w:val="24"/>
          <w:szCs w:val="24"/>
        </w:rPr>
        <w:t xml:space="preserve"> site</w:t>
      </w:r>
      <w:r w:rsidR="007167BA" w:rsidRPr="007C543F">
        <w:rPr>
          <w:rFonts w:ascii="Arial" w:hAnsi="Arial" w:cs="Arial"/>
          <w:sz w:val="24"/>
          <w:szCs w:val="24"/>
        </w:rPr>
        <w:t>.</w:t>
      </w:r>
    </w:p>
    <w:p w:rsidR="007167BA" w:rsidRPr="007C543F" w:rsidRDefault="006072A0" w:rsidP="00AE5DA4">
      <w:pPr>
        <w:pStyle w:val="ListParagraph"/>
        <w:numPr>
          <w:ilvl w:val="0"/>
          <w:numId w:val="1"/>
        </w:numPr>
        <w:jc w:val="both"/>
        <w:rPr>
          <w:rFonts w:ascii="Arial" w:hAnsi="Arial" w:cs="Arial"/>
          <w:sz w:val="24"/>
          <w:szCs w:val="24"/>
        </w:rPr>
      </w:pPr>
      <w:r w:rsidRPr="007C543F">
        <w:rPr>
          <w:rFonts w:ascii="Arial" w:hAnsi="Arial" w:cs="Arial"/>
          <w:sz w:val="24"/>
          <w:szCs w:val="24"/>
        </w:rPr>
        <w:t xml:space="preserve"> Should planning permission be granted, provision should be made with the </w:t>
      </w:r>
      <w:r w:rsidR="002944B5">
        <w:rPr>
          <w:rFonts w:ascii="Arial" w:hAnsi="Arial" w:cs="Arial"/>
          <w:sz w:val="24"/>
          <w:szCs w:val="24"/>
        </w:rPr>
        <w:t>Applicant</w:t>
      </w:r>
      <w:r w:rsidR="007167BA" w:rsidRPr="007C543F">
        <w:rPr>
          <w:rFonts w:ascii="Arial" w:hAnsi="Arial" w:cs="Arial"/>
          <w:sz w:val="24"/>
          <w:szCs w:val="24"/>
        </w:rPr>
        <w:t xml:space="preserve"> to maintain road safety, particularly on the access routes to </w:t>
      </w:r>
      <w:proofErr w:type="spellStart"/>
      <w:r w:rsidR="007167BA" w:rsidRPr="007C543F">
        <w:rPr>
          <w:rFonts w:ascii="Arial" w:hAnsi="Arial" w:cs="Arial"/>
          <w:sz w:val="24"/>
          <w:szCs w:val="24"/>
        </w:rPr>
        <w:t>Roseacre</w:t>
      </w:r>
      <w:proofErr w:type="spellEnd"/>
      <w:r w:rsidR="007167BA" w:rsidRPr="007C543F">
        <w:rPr>
          <w:rFonts w:ascii="Arial" w:hAnsi="Arial" w:cs="Arial"/>
          <w:sz w:val="24"/>
          <w:szCs w:val="24"/>
        </w:rPr>
        <w:t xml:space="preserve"> </w:t>
      </w:r>
      <w:r w:rsidRPr="007C543F">
        <w:rPr>
          <w:rFonts w:ascii="Arial" w:hAnsi="Arial" w:cs="Arial"/>
          <w:sz w:val="24"/>
          <w:szCs w:val="24"/>
        </w:rPr>
        <w:t>W</w:t>
      </w:r>
      <w:r w:rsidR="007167BA" w:rsidRPr="007C543F">
        <w:rPr>
          <w:rFonts w:ascii="Arial" w:hAnsi="Arial" w:cs="Arial"/>
          <w:sz w:val="24"/>
          <w:szCs w:val="24"/>
        </w:rPr>
        <w:t>ood site and road safety</w:t>
      </w:r>
      <w:r w:rsidRPr="007C543F">
        <w:rPr>
          <w:rFonts w:ascii="Arial" w:hAnsi="Arial" w:cs="Arial"/>
          <w:sz w:val="24"/>
          <w:szCs w:val="24"/>
        </w:rPr>
        <w:t xml:space="preserve"> and any</w:t>
      </w:r>
      <w:r w:rsidR="007167BA" w:rsidRPr="007C543F">
        <w:rPr>
          <w:rFonts w:ascii="Arial" w:hAnsi="Arial" w:cs="Arial"/>
          <w:sz w:val="24"/>
          <w:szCs w:val="24"/>
        </w:rPr>
        <w:t xml:space="preserve"> related incidents on the access to both the sites</w:t>
      </w:r>
      <w:r w:rsidRPr="007C543F">
        <w:rPr>
          <w:rFonts w:ascii="Arial" w:hAnsi="Arial" w:cs="Arial"/>
          <w:sz w:val="24"/>
          <w:szCs w:val="24"/>
        </w:rPr>
        <w:t xml:space="preserve"> should be monitored</w:t>
      </w:r>
      <w:r w:rsidR="007167BA" w:rsidRPr="007C543F">
        <w:rPr>
          <w:rFonts w:ascii="Arial" w:hAnsi="Arial" w:cs="Arial"/>
          <w:sz w:val="24"/>
          <w:szCs w:val="24"/>
        </w:rPr>
        <w:t>.</w:t>
      </w:r>
    </w:p>
    <w:p w:rsidR="007167BA" w:rsidRPr="007C543F" w:rsidRDefault="006072A0" w:rsidP="00AE5DA4">
      <w:pPr>
        <w:pStyle w:val="ListParagraph"/>
        <w:numPr>
          <w:ilvl w:val="0"/>
          <w:numId w:val="1"/>
        </w:numPr>
        <w:jc w:val="both"/>
        <w:rPr>
          <w:rFonts w:ascii="Arial" w:hAnsi="Arial" w:cs="Arial"/>
          <w:sz w:val="24"/>
          <w:szCs w:val="24"/>
        </w:rPr>
      </w:pPr>
      <w:r w:rsidRPr="007C543F">
        <w:rPr>
          <w:rFonts w:ascii="Arial" w:hAnsi="Arial" w:cs="Arial"/>
          <w:sz w:val="24"/>
          <w:szCs w:val="24"/>
        </w:rPr>
        <w:t>In the event planning permissions are granted, a</w:t>
      </w:r>
      <w:r w:rsidR="007167BA" w:rsidRPr="007C543F">
        <w:rPr>
          <w:rFonts w:ascii="Arial" w:hAnsi="Arial" w:cs="Arial"/>
          <w:sz w:val="24"/>
          <w:szCs w:val="24"/>
        </w:rPr>
        <w:t xml:space="preserve">ny breach of planning conditions should be reported to the Director of Public Health so that necessary steps </w:t>
      </w:r>
      <w:r w:rsidR="002944B5" w:rsidRPr="007C543F">
        <w:rPr>
          <w:rFonts w:ascii="Arial" w:hAnsi="Arial" w:cs="Arial"/>
          <w:sz w:val="24"/>
          <w:szCs w:val="24"/>
        </w:rPr>
        <w:t>can</w:t>
      </w:r>
      <w:r w:rsidR="002944B5">
        <w:rPr>
          <w:rFonts w:ascii="Arial" w:hAnsi="Arial" w:cs="Arial"/>
          <w:sz w:val="24"/>
          <w:szCs w:val="24"/>
        </w:rPr>
        <w:t xml:space="preserve"> be</w:t>
      </w:r>
      <w:r w:rsidR="002944B5" w:rsidRPr="007C543F">
        <w:rPr>
          <w:rFonts w:ascii="Arial" w:hAnsi="Arial" w:cs="Arial"/>
          <w:sz w:val="24"/>
          <w:szCs w:val="24"/>
        </w:rPr>
        <w:t xml:space="preserve"> take</w:t>
      </w:r>
      <w:r w:rsidR="002944B5">
        <w:rPr>
          <w:rFonts w:ascii="Arial" w:hAnsi="Arial" w:cs="Arial"/>
          <w:sz w:val="24"/>
          <w:szCs w:val="24"/>
        </w:rPr>
        <w:t>n</w:t>
      </w:r>
      <w:r w:rsidR="002944B5" w:rsidRPr="007C543F">
        <w:rPr>
          <w:rFonts w:ascii="Arial" w:hAnsi="Arial" w:cs="Arial"/>
          <w:sz w:val="24"/>
          <w:szCs w:val="24"/>
        </w:rPr>
        <w:t xml:space="preserve"> </w:t>
      </w:r>
      <w:r w:rsidR="007167BA" w:rsidRPr="007C543F">
        <w:rPr>
          <w:rFonts w:ascii="Arial" w:hAnsi="Arial" w:cs="Arial"/>
          <w:sz w:val="24"/>
          <w:szCs w:val="24"/>
        </w:rPr>
        <w:t xml:space="preserve">in protecting and improving the health of local communities from issues arising due to the </w:t>
      </w:r>
      <w:r w:rsidRPr="007C543F">
        <w:rPr>
          <w:rFonts w:ascii="Arial" w:hAnsi="Arial" w:cs="Arial"/>
          <w:sz w:val="24"/>
          <w:szCs w:val="24"/>
        </w:rPr>
        <w:t>alleged or identified breaches of planning control</w:t>
      </w:r>
      <w:r w:rsidR="007167BA" w:rsidRPr="007C543F">
        <w:rPr>
          <w:rFonts w:ascii="Arial" w:hAnsi="Arial" w:cs="Arial"/>
          <w:sz w:val="24"/>
          <w:szCs w:val="24"/>
        </w:rPr>
        <w:t>.</w:t>
      </w:r>
    </w:p>
    <w:p w:rsidR="00896541" w:rsidRDefault="00896541" w:rsidP="00AE5DA4">
      <w:pPr>
        <w:jc w:val="both"/>
        <w:rPr>
          <w:rFonts w:ascii="Arial" w:hAnsi="Arial" w:cs="Arial"/>
          <w:b/>
          <w:sz w:val="24"/>
          <w:szCs w:val="24"/>
        </w:rPr>
      </w:pPr>
    </w:p>
    <w:p w:rsidR="005955E6" w:rsidRPr="007C543F" w:rsidRDefault="005955E6" w:rsidP="00AE5DA4">
      <w:pPr>
        <w:jc w:val="both"/>
        <w:rPr>
          <w:rFonts w:ascii="Arial" w:hAnsi="Arial" w:cs="Arial"/>
          <w:b/>
          <w:sz w:val="24"/>
          <w:szCs w:val="24"/>
        </w:rPr>
      </w:pPr>
      <w:r w:rsidRPr="007C543F">
        <w:rPr>
          <w:rFonts w:ascii="Arial" w:hAnsi="Arial" w:cs="Arial"/>
          <w:b/>
          <w:sz w:val="24"/>
          <w:szCs w:val="24"/>
        </w:rPr>
        <w:lastRenderedPageBreak/>
        <w:t xml:space="preserve">Indicative framework for long term monitoring of environmental and health conditions </w:t>
      </w:r>
    </w:p>
    <w:p w:rsidR="005955E6" w:rsidRPr="007C543F" w:rsidRDefault="005955E6" w:rsidP="00AE5DA4">
      <w:pPr>
        <w:jc w:val="both"/>
        <w:rPr>
          <w:rFonts w:ascii="Arial" w:hAnsi="Arial" w:cs="Arial"/>
          <w:b/>
          <w:sz w:val="24"/>
          <w:szCs w:val="24"/>
        </w:rPr>
      </w:pPr>
      <w:r w:rsidRPr="007C543F">
        <w:rPr>
          <w:rFonts w:ascii="Arial" w:hAnsi="Arial" w:cs="Arial"/>
          <w:b/>
          <w:sz w:val="24"/>
          <w:szCs w:val="24"/>
        </w:rPr>
        <w:t xml:space="preserve">1. Context </w:t>
      </w:r>
    </w:p>
    <w:p w:rsidR="005955E6" w:rsidRPr="007C543F" w:rsidRDefault="005955E6" w:rsidP="00AE5DA4">
      <w:pPr>
        <w:jc w:val="both"/>
        <w:rPr>
          <w:rFonts w:ascii="Arial" w:hAnsi="Arial" w:cs="Arial"/>
          <w:sz w:val="24"/>
          <w:szCs w:val="24"/>
        </w:rPr>
      </w:pPr>
      <w:r w:rsidRPr="007C543F">
        <w:rPr>
          <w:rFonts w:ascii="Arial" w:hAnsi="Arial" w:cs="Arial"/>
          <w:sz w:val="24"/>
          <w:szCs w:val="24"/>
        </w:rPr>
        <w:t xml:space="preserve">It is understood that a </w:t>
      </w:r>
      <w:r w:rsidR="002944B5">
        <w:rPr>
          <w:rFonts w:ascii="Arial" w:hAnsi="Arial" w:cs="Arial"/>
          <w:sz w:val="24"/>
          <w:szCs w:val="24"/>
        </w:rPr>
        <w:t>range</w:t>
      </w:r>
      <w:r w:rsidRPr="007C543F">
        <w:rPr>
          <w:rFonts w:ascii="Arial" w:hAnsi="Arial" w:cs="Arial"/>
          <w:sz w:val="24"/>
          <w:szCs w:val="24"/>
        </w:rPr>
        <w:t xml:space="preserve"> of data will be collected by the operator and reported to the regulatory authorities, particularly the EA. What this will constitute is not available to LCC's public health department until the environment permit, planning condition and environmental operating standards are agreed. This document is written with that gap in knowledge. </w:t>
      </w:r>
    </w:p>
    <w:p w:rsidR="005955E6" w:rsidRPr="007C543F" w:rsidRDefault="006C4BE3" w:rsidP="00AE5DA4">
      <w:pPr>
        <w:jc w:val="both"/>
        <w:rPr>
          <w:rFonts w:ascii="Arial" w:hAnsi="Arial" w:cs="Arial"/>
          <w:sz w:val="24"/>
          <w:szCs w:val="24"/>
        </w:rPr>
      </w:pPr>
      <w:r w:rsidRPr="007C543F">
        <w:rPr>
          <w:rFonts w:ascii="Arial" w:hAnsi="Arial" w:cs="Arial"/>
          <w:sz w:val="24"/>
          <w:szCs w:val="24"/>
        </w:rPr>
        <w:t xml:space="preserve">Following the </w:t>
      </w:r>
      <w:r w:rsidR="002944B5">
        <w:rPr>
          <w:rFonts w:ascii="Arial" w:hAnsi="Arial" w:cs="Arial"/>
          <w:sz w:val="24"/>
          <w:szCs w:val="24"/>
        </w:rPr>
        <w:t>Applicant's</w:t>
      </w:r>
      <w:r w:rsidR="00592FBA" w:rsidRPr="007C543F">
        <w:rPr>
          <w:rFonts w:ascii="Arial" w:hAnsi="Arial" w:cs="Arial"/>
          <w:sz w:val="24"/>
          <w:szCs w:val="24"/>
        </w:rPr>
        <w:t xml:space="preserve"> </w:t>
      </w:r>
      <w:r w:rsidRPr="007C543F">
        <w:rPr>
          <w:rFonts w:ascii="Arial" w:hAnsi="Arial" w:cs="Arial"/>
          <w:sz w:val="24"/>
          <w:szCs w:val="24"/>
        </w:rPr>
        <w:t>surrender of the permit to the EA</w:t>
      </w:r>
      <w:r w:rsidR="007B3A2C" w:rsidRPr="007C543F">
        <w:rPr>
          <w:rFonts w:ascii="Arial" w:hAnsi="Arial" w:cs="Arial"/>
          <w:sz w:val="24"/>
          <w:szCs w:val="24"/>
        </w:rPr>
        <w:t xml:space="preserve"> (who must </w:t>
      </w:r>
      <w:r w:rsidR="00592FBA" w:rsidRPr="007C543F">
        <w:rPr>
          <w:rFonts w:ascii="Arial" w:hAnsi="Arial" w:cs="Arial"/>
          <w:sz w:val="24"/>
          <w:szCs w:val="24"/>
        </w:rPr>
        <w:t>be satisfied that</w:t>
      </w:r>
      <w:r w:rsidR="007B3A2C" w:rsidRPr="007C543F">
        <w:rPr>
          <w:rFonts w:ascii="Arial" w:hAnsi="Arial" w:cs="Arial"/>
          <w:sz w:val="24"/>
          <w:szCs w:val="24"/>
        </w:rPr>
        <w:t xml:space="preserve"> environmental conditions are acceptable and will remain so</w:t>
      </w:r>
      <w:r w:rsidR="00592FBA" w:rsidRPr="007C543F">
        <w:rPr>
          <w:rFonts w:ascii="Arial" w:hAnsi="Arial" w:cs="Arial"/>
          <w:sz w:val="24"/>
          <w:szCs w:val="24"/>
        </w:rPr>
        <w:t xml:space="preserve"> before accepting the surrender</w:t>
      </w:r>
      <w:r w:rsidR="007B3A2C" w:rsidRPr="007C543F">
        <w:rPr>
          <w:rFonts w:ascii="Arial" w:hAnsi="Arial" w:cs="Arial"/>
          <w:sz w:val="24"/>
          <w:szCs w:val="24"/>
        </w:rPr>
        <w:t>)</w:t>
      </w:r>
      <w:r w:rsidRPr="007C543F">
        <w:rPr>
          <w:rFonts w:ascii="Arial" w:hAnsi="Arial" w:cs="Arial"/>
          <w:sz w:val="24"/>
          <w:szCs w:val="24"/>
        </w:rPr>
        <w:t xml:space="preserve">, </w:t>
      </w:r>
      <w:r w:rsidR="005955E6" w:rsidRPr="007C543F">
        <w:rPr>
          <w:rFonts w:ascii="Arial" w:hAnsi="Arial" w:cs="Arial"/>
          <w:sz w:val="24"/>
          <w:szCs w:val="24"/>
        </w:rPr>
        <w:t xml:space="preserve"> current p</w:t>
      </w:r>
      <w:r w:rsidRPr="007C543F">
        <w:rPr>
          <w:rFonts w:ascii="Arial" w:hAnsi="Arial" w:cs="Arial"/>
          <w:sz w:val="24"/>
          <w:szCs w:val="24"/>
        </w:rPr>
        <w:t>ractice</w:t>
      </w:r>
      <w:r w:rsidR="002944B5">
        <w:rPr>
          <w:rFonts w:ascii="Arial" w:hAnsi="Arial" w:cs="Arial"/>
          <w:sz w:val="24"/>
          <w:szCs w:val="24"/>
        </w:rPr>
        <w:t xml:space="preserve"> suggests </w:t>
      </w:r>
      <w:r w:rsidR="005955E6" w:rsidRPr="007C543F">
        <w:rPr>
          <w:rFonts w:ascii="Arial" w:hAnsi="Arial" w:cs="Arial"/>
          <w:sz w:val="24"/>
          <w:szCs w:val="24"/>
        </w:rPr>
        <w:t>there will not be a requirement for</w:t>
      </w:r>
      <w:r w:rsidRPr="007C543F">
        <w:rPr>
          <w:rFonts w:ascii="Arial" w:hAnsi="Arial" w:cs="Arial"/>
          <w:sz w:val="24"/>
          <w:szCs w:val="24"/>
        </w:rPr>
        <w:t xml:space="preserve"> </w:t>
      </w:r>
      <w:r w:rsidR="005955E6" w:rsidRPr="007C543F">
        <w:rPr>
          <w:rFonts w:ascii="Arial" w:hAnsi="Arial" w:cs="Arial"/>
          <w:sz w:val="24"/>
          <w:szCs w:val="24"/>
        </w:rPr>
        <w:t xml:space="preserve">long term monitoring of </w:t>
      </w:r>
      <w:r w:rsidRPr="007C543F">
        <w:rPr>
          <w:rFonts w:ascii="Arial" w:hAnsi="Arial" w:cs="Arial"/>
          <w:sz w:val="24"/>
          <w:szCs w:val="24"/>
        </w:rPr>
        <w:t xml:space="preserve">the environment in and around  the restored sites of former </w:t>
      </w:r>
      <w:r w:rsidR="005955E6" w:rsidRPr="007C543F">
        <w:rPr>
          <w:rFonts w:ascii="Arial" w:hAnsi="Arial" w:cs="Arial"/>
          <w:sz w:val="24"/>
          <w:szCs w:val="24"/>
        </w:rPr>
        <w:t>wells</w:t>
      </w:r>
      <w:r w:rsidR="00C565A5" w:rsidRPr="007C543F">
        <w:rPr>
          <w:rFonts w:ascii="Arial" w:hAnsi="Arial" w:cs="Arial"/>
          <w:sz w:val="24"/>
          <w:szCs w:val="24"/>
        </w:rPr>
        <w:t>.</w:t>
      </w:r>
      <w:r w:rsidR="005955E6" w:rsidRPr="007C543F">
        <w:rPr>
          <w:rFonts w:ascii="Arial" w:hAnsi="Arial" w:cs="Arial"/>
          <w:sz w:val="24"/>
          <w:szCs w:val="24"/>
        </w:rPr>
        <w:t>.</w:t>
      </w:r>
    </w:p>
    <w:p w:rsidR="005955E6" w:rsidRPr="007C543F" w:rsidRDefault="005955E6" w:rsidP="00AE5DA4">
      <w:pPr>
        <w:jc w:val="both"/>
        <w:rPr>
          <w:rFonts w:ascii="Arial" w:hAnsi="Arial" w:cs="Arial"/>
          <w:b/>
          <w:sz w:val="24"/>
          <w:szCs w:val="24"/>
        </w:rPr>
      </w:pPr>
      <w:r w:rsidRPr="007C543F">
        <w:rPr>
          <w:rFonts w:ascii="Arial" w:hAnsi="Arial" w:cs="Arial"/>
          <w:sz w:val="24"/>
          <w:szCs w:val="24"/>
        </w:rPr>
        <w:t xml:space="preserve">Establishing a </w:t>
      </w:r>
      <w:r w:rsidR="007C543F" w:rsidRPr="007C543F">
        <w:rPr>
          <w:rFonts w:ascii="Arial" w:hAnsi="Arial" w:cs="Arial"/>
          <w:sz w:val="24"/>
          <w:szCs w:val="24"/>
        </w:rPr>
        <w:t>shale gas monitoring unit</w:t>
      </w:r>
      <w:r w:rsidRPr="007C543F">
        <w:rPr>
          <w:rFonts w:ascii="Arial" w:hAnsi="Arial" w:cs="Arial"/>
          <w:sz w:val="24"/>
          <w:szCs w:val="24"/>
        </w:rPr>
        <w:t xml:space="preserve"> in Lancashire as an independent source of reliable information will help with </w:t>
      </w:r>
      <w:r w:rsidR="007C543F" w:rsidRPr="007C543F">
        <w:rPr>
          <w:rFonts w:ascii="Arial" w:hAnsi="Arial" w:cs="Arial"/>
          <w:sz w:val="24"/>
          <w:szCs w:val="24"/>
        </w:rPr>
        <w:t xml:space="preserve">the </w:t>
      </w:r>
      <w:r w:rsidRPr="007C543F">
        <w:rPr>
          <w:rFonts w:ascii="Arial" w:hAnsi="Arial" w:cs="Arial"/>
          <w:sz w:val="24"/>
          <w:szCs w:val="24"/>
        </w:rPr>
        <w:t xml:space="preserve">understanding </w:t>
      </w:r>
      <w:r w:rsidR="007C543F" w:rsidRPr="007C543F">
        <w:rPr>
          <w:rFonts w:ascii="Arial" w:hAnsi="Arial" w:cs="Arial"/>
          <w:sz w:val="24"/>
          <w:szCs w:val="24"/>
        </w:rPr>
        <w:t xml:space="preserve">of </w:t>
      </w:r>
      <w:r w:rsidR="000B5778" w:rsidRPr="007C543F">
        <w:rPr>
          <w:rFonts w:ascii="Arial" w:hAnsi="Arial" w:cs="Arial"/>
          <w:sz w:val="24"/>
          <w:szCs w:val="24"/>
        </w:rPr>
        <w:t>any</w:t>
      </w:r>
      <w:r w:rsidRPr="007C543F">
        <w:rPr>
          <w:rFonts w:ascii="Arial" w:hAnsi="Arial" w:cs="Arial"/>
          <w:sz w:val="24"/>
          <w:szCs w:val="24"/>
        </w:rPr>
        <w:t xml:space="preserve"> </w:t>
      </w:r>
      <w:r w:rsidR="000B5778" w:rsidRPr="007C543F">
        <w:rPr>
          <w:rFonts w:ascii="Arial" w:hAnsi="Arial" w:cs="Arial"/>
          <w:sz w:val="24"/>
          <w:szCs w:val="24"/>
        </w:rPr>
        <w:t xml:space="preserve">environment and </w:t>
      </w:r>
      <w:r w:rsidRPr="007C543F">
        <w:rPr>
          <w:rFonts w:ascii="Arial" w:hAnsi="Arial" w:cs="Arial"/>
          <w:sz w:val="24"/>
          <w:szCs w:val="24"/>
        </w:rPr>
        <w:t>health impacts and the communication of risks to the local communities. It will also support the development of future policy and practice of shale gas extraction.</w:t>
      </w:r>
    </w:p>
    <w:p w:rsidR="005955E6" w:rsidRPr="007C543F" w:rsidRDefault="005955E6" w:rsidP="00AE5DA4">
      <w:pPr>
        <w:jc w:val="both"/>
        <w:rPr>
          <w:rFonts w:ascii="Arial" w:hAnsi="Arial" w:cs="Arial"/>
          <w:b/>
          <w:sz w:val="24"/>
          <w:szCs w:val="24"/>
        </w:rPr>
      </w:pPr>
      <w:r w:rsidRPr="007C543F">
        <w:rPr>
          <w:rFonts w:ascii="Arial" w:hAnsi="Arial" w:cs="Arial"/>
          <w:b/>
          <w:sz w:val="24"/>
          <w:szCs w:val="24"/>
        </w:rPr>
        <w:t>2. Aim</w:t>
      </w:r>
    </w:p>
    <w:p w:rsidR="005955E6" w:rsidRPr="007C543F" w:rsidRDefault="005955E6" w:rsidP="00AE5DA4">
      <w:pPr>
        <w:jc w:val="both"/>
        <w:rPr>
          <w:rFonts w:ascii="Arial" w:hAnsi="Arial" w:cs="Arial"/>
          <w:sz w:val="24"/>
          <w:szCs w:val="24"/>
        </w:rPr>
      </w:pPr>
      <w:r w:rsidRPr="007C543F">
        <w:rPr>
          <w:rFonts w:ascii="Arial" w:hAnsi="Arial" w:cs="Arial"/>
          <w:sz w:val="24"/>
          <w:szCs w:val="24"/>
        </w:rPr>
        <w:t>To establish an independent, reliable, single source of local information on shale gas exploration in Lancashire.</w:t>
      </w:r>
    </w:p>
    <w:p w:rsidR="005955E6" w:rsidRPr="007C543F" w:rsidRDefault="005955E6" w:rsidP="00AE5DA4">
      <w:pPr>
        <w:jc w:val="both"/>
        <w:rPr>
          <w:rFonts w:ascii="Arial" w:hAnsi="Arial" w:cs="Arial"/>
          <w:b/>
          <w:sz w:val="24"/>
          <w:szCs w:val="24"/>
        </w:rPr>
      </w:pPr>
      <w:r w:rsidRPr="007C543F">
        <w:rPr>
          <w:rFonts w:ascii="Arial" w:hAnsi="Arial" w:cs="Arial"/>
          <w:b/>
          <w:sz w:val="24"/>
          <w:szCs w:val="24"/>
        </w:rPr>
        <w:t>2.1 Objectives</w:t>
      </w:r>
    </w:p>
    <w:p w:rsidR="005955E6" w:rsidRPr="007C543F" w:rsidRDefault="005955E6" w:rsidP="00AE5DA4">
      <w:pPr>
        <w:jc w:val="both"/>
        <w:rPr>
          <w:rFonts w:ascii="Arial" w:hAnsi="Arial" w:cs="Arial"/>
          <w:sz w:val="24"/>
          <w:szCs w:val="24"/>
        </w:rPr>
      </w:pPr>
      <w:r w:rsidRPr="007C543F">
        <w:rPr>
          <w:rFonts w:ascii="Arial" w:hAnsi="Arial" w:cs="Arial"/>
          <w:sz w:val="24"/>
          <w:szCs w:val="24"/>
        </w:rPr>
        <w:t xml:space="preserve"> - To develop a framework to establish a baseline and ongoing monitoring of environmental and health </w:t>
      </w:r>
      <w:r w:rsidR="007C543F" w:rsidRPr="007C543F">
        <w:rPr>
          <w:rFonts w:ascii="Arial" w:hAnsi="Arial" w:cs="Arial"/>
          <w:sz w:val="24"/>
          <w:szCs w:val="24"/>
        </w:rPr>
        <w:t>conditions</w:t>
      </w:r>
    </w:p>
    <w:p w:rsidR="005955E6" w:rsidRPr="007C543F" w:rsidRDefault="005955E6" w:rsidP="00AE5DA4">
      <w:pPr>
        <w:jc w:val="both"/>
        <w:rPr>
          <w:rFonts w:ascii="Arial" w:hAnsi="Arial" w:cs="Arial"/>
          <w:sz w:val="24"/>
          <w:szCs w:val="24"/>
        </w:rPr>
      </w:pPr>
      <w:r w:rsidRPr="007C543F">
        <w:rPr>
          <w:rFonts w:ascii="Arial" w:hAnsi="Arial" w:cs="Arial"/>
          <w:sz w:val="24"/>
          <w:szCs w:val="24"/>
        </w:rPr>
        <w:t>- To support risk communication and reassurance to local communities on the safety and impacts of shale gas activities in Lancashire.</w:t>
      </w:r>
    </w:p>
    <w:p w:rsidR="005955E6" w:rsidRPr="007C543F" w:rsidRDefault="005955E6" w:rsidP="00AE5DA4">
      <w:pPr>
        <w:jc w:val="both"/>
        <w:rPr>
          <w:rFonts w:ascii="Arial" w:hAnsi="Arial" w:cs="Arial"/>
          <w:sz w:val="24"/>
          <w:szCs w:val="24"/>
        </w:rPr>
      </w:pPr>
      <w:r w:rsidRPr="007C543F">
        <w:rPr>
          <w:rFonts w:ascii="Arial" w:hAnsi="Arial" w:cs="Arial"/>
          <w:sz w:val="24"/>
          <w:szCs w:val="24"/>
        </w:rPr>
        <w:t xml:space="preserve">The governance and management of the shale gas observatory </w:t>
      </w:r>
      <w:r w:rsidR="007C543F" w:rsidRPr="007C543F">
        <w:rPr>
          <w:rFonts w:ascii="Arial" w:hAnsi="Arial" w:cs="Arial"/>
          <w:sz w:val="24"/>
          <w:szCs w:val="24"/>
        </w:rPr>
        <w:t>should</w:t>
      </w:r>
      <w:r w:rsidRPr="007C543F">
        <w:rPr>
          <w:rFonts w:ascii="Arial" w:hAnsi="Arial" w:cs="Arial"/>
          <w:sz w:val="24"/>
          <w:szCs w:val="24"/>
        </w:rPr>
        <w:t xml:space="preserve"> be determined in consultation with various stakeholders including the local communities</w:t>
      </w:r>
      <w:r w:rsidR="002944B5">
        <w:rPr>
          <w:rFonts w:ascii="Arial" w:hAnsi="Arial" w:cs="Arial"/>
          <w:sz w:val="24"/>
          <w:szCs w:val="24"/>
        </w:rPr>
        <w:t>,</w:t>
      </w:r>
      <w:r w:rsidRPr="007C543F">
        <w:rPr>
          <w:rFonts w:ascii="Arial" w:hAnsi="Arial" w:cs="Arial"/>
          <w:sz w:val="24"/>
          <w:szCs w:val="24"/>
        </w:rPr>
        <w:t xml:space="preserve"> the industry</w:t>
      </w:r>
      <w:r w:rsidR="002944B5">
        <w:rPr>
          <w:rFonts w:ascii="Arial" w:hAnsi="Arial" w:cs="Arial"/>
          <w:sz w:val="24"/>
          <w:szCs w:val="24"/>
        </w:rPr>
        <w:t>,</w:t>
      </w:r>
      <w:r w:rsidRPr="007C543F">
        <w:rPr>
          <w:rFonts w:ascii="Arial" w:hAnsi="Arial" w:cs="Arial"/>
          <w:sz w:val="24"/>
          <w:szCs w:val="24"/>
        </w:rPr>
        <w:t xml:space="preserve"> </w:t>
      </w:r>
      <w:r w:rsidR="002944B5">
        <w:rPr>
          <w:rFonts w:ascii="Arial" w:hAnsi="Arial" w:cs="Arial"/>
          <w:sz w:val="24"/>
          <w:szCs w:val="24"/>
        </w:rPr>
        <w:t>and the regulatory agencies.</w:t>
      </w:r>
    </w:p>
    <w:p w:rsidR="00AE5DA4" w:rsidRDefault="00AE5DA4" w:rsidP="00AE5DA4">
      <w:pPr>
        <w:jc w:val="both"/>
        <w:rPr>
          <w:rFonts w:ascii="Arial" w:hAnsi="Arial" w:cs="Arial"/>
          <w:b/>
          <w:sz w:val="24"/>
          <w:szCs w:val="24"/>
        </w:rPr>
      </w:pPr>
    </w:p>
    <w:p w:rsidR="005955E6" w:rsidRDefault="005955E6" w:rsidP="00AE5DA4">
      <w:pPr>
        <w:jc w:val="both"/>
        <w:rPr>
          <w:rFonts w:ascii="Arial" w:hAnsi="Arial" w:cs="Arial"/>
          <w:b/>
          <w:sz w:val="24"/>
          <w:szCs w:val="24"/>
        </w:rPr>
      </w:pPr>
      <w:r w:rsidRPr="007C543F">
        <w:rPr>
          <w:rFonts w:ascii="Arial" w:hAnsi="Arial" w:cs="Arial"/>
          <w:b/>
          <w:sz w:val="24"/>
          <w:szCs w:val="24"/>
        </w:rPr>
        <w:t xml:space="preserve">3. The framework for data collection </w:t>
      </w:r>
    </w:p>
    <w:p w:rsidR="00AE5DA4" w:rsidRDefault="00AE5DA4" w:rsidP="00AE5DA4">
      <w:pPr>
        <w:jc w:val="both"/>
        <w:rPr>
          <w:rFonts w:ascii="Arial" w:hAnsi="Arial" w:cs="Arial"/>
          <w:sz w:val="24"/>
          <w:szCs w:val="24"/>
        </w:rPr>
      </w:pPr>
      <w:r w:rsidRPr="007C543F">
        <w:rPr>
          <w:rFonts w:ascii="Arial" w:hAnsi="Arial" w:cs="Arial"/>
          <w:sz w:val="24"/>
          <w:szCs w:val="24"/>
        </w:rPr>
        <w:t>It is ex</w:t>
      </w:r>
      <w:r w:rsidR="002944B5">
        <w:rPr>
          <w:rFonts w:ascii="Arial" w:hAnsi="Arial" w:cs="Arial"/>
          <w:sz w:val="24"/>
          <w:szCs w:val="24"/>
        </w:rPr>
        <w:t>pected that most of the data</w:t>
      </w:r>
      <w:r w:rsidRPr="007C543F">
        <w:rPr>
          <w:rFonts w:ascii="Arial" w:hAnsi="Arial" w:cs="Arial"/>
          <w:sz w:val="24"/>
          <w:szCs w:val="24"/>
        </w:rPr>
        <w:t xml:space="preserve"> will be </w:t>
      </w:r>
      <w:r w:rsidR="002944B5">
        <w:rPr>
          <w:rFonts w:ascii="Arial" w:hAnsi="Arial" w:cs="Arial"/>
          <w:sz w:val="24"/>
          <w:szCs w:val="24"/>
        </w:rPr>
        <w:t>collected under the existing regulatory regime.</w:t>
      </w:r>
      <w:r w:rsidRPr="007C543F">
        <w:rPr>
          <w:rFonts w:ascii="Arial" w:hAnsi="Arial" w:cs="Arial"/>
          <w:sz w:val="24"/>
          <w:szCs w:val="24"/>
        </w:rPr>
        <w:t xml:space="preserve"> Hence, th</w:t>
      </w:r>
      <w:r w:rsidR="002944B5">
        <w:rPr>
          <w:rFonts w:ascii="Arial" w:hAnsi="Arial" w:cs="Arial"/>
          <w:sz w:val="24"/>
          <w:szCs w:val="24"/>
        </w:rPr>
        <w:t>e focus should be collating the data</w:t>
      </w:r>
      <w:r w:rsidRPr="007C543F">
        <w:rPr>
          <w:rFonts w:ascii="Arial" w:hAnsi="Arial" w:cs="Arial"/>
          <w:sz w:val="24"/>
          <w:szCs w:val="24"/>
        </w:rPr>
        <w:t xml:space="preserve"> in one place with independent verification, analysis and communication of risks to the public in </w:t>
      </w:r>
      <w:r w:rsidR="002944B5">
        <w:rPr>
          <w:rFonts w:ascii="Arial" w:hAnsi="Arial" w:cs="Arial"/>
          <w:sz w:val="24"/>
          <w:szCs w:val="24"/>
        </w:rPr>
        <w:t>a</w:t>
      </w:r>
      <w:r w:rsidRPr="007C543F">
        <w:rPr>
          <w:rFonts w:ascii="Arial" w:hAnsi="Arial" w:cs="Arial"/>
          <w:sz w:val="24"/>
          <w:szCs w:val="24"/>
        </w:rPr>
        <w:t xml:space="preserve"> transparent, reliable and </w:t>
      </w:r>
      <w:r w:rsidR="002944B5">
        <w:rPr>
          <w:rFonts w:ascii="Arial" w:hAnsi="Arial" w:cs="Arial"/>
          <w:sz w:val="24"/>
          <w:szCs w:val="24"/>
        </w:rPr>
        <w:t>proportionate</w:t>
      </w:r>
      <w:r w:rsidRPr="007C543F">
        <w:rPr>
          <w:rFonts w:ascii="Arial" w:hAnsi="Arial" w:cs="Arial"/>
          <w:sz w:val="24"/>
          <w:szCs w:val="24"/>
        </w:rPr>
        <w:t xml:space="preserve"> manner. </w:t>
      </w:r>
    </w:p>
    <w:p w:rsidR="00AE5DA4" w:rsidRDefault="00AE5DA4" w:rsidP="00AE5DA4">
      <w:pPr>
        <w:jc w:val="both"/>
        <w:rPr>
          <w:rFonts w:ascii="Arial" w:hAnsi="Arial" w:cs="Arial"/>
          <w:sz w:val="24"/>
          <w:szCs w:val="24"/>
        </w:rPr>
      </w:pPr>
      <w:r w:rsidRPr="007C543F">
        <w:rPr>
          <w:rFonts w:ascii="Arial" w:hAnsi="Arial" w:cs="Arial"/>
          <w:sz w:val="24"/>
          <w:szCs w:val="24"/>
        </w:rPr>
        <w:t>Both qualitative and quantitative methods of data collections should be used. It is anticipated that the data collection will start prior to any activities beginning if the applications are approved. It will mainly focus on the geographical area affected by the two planning applications. This is currently understood to be approximately a 2 k</w:t>
      </w:r>
      <w:r w:rsidR="00020426">
        <w:rPr>
          <w:rFonts w:ascii="Arial" w:hAnsi="Arial" w:cs="Arial"/>
          <w:sz w:val="24"/>
          <w:szCs w:val="24"/>
        </w:rPr>
        <w:t xml:space="preserve">ilometres </w:t>
      </w:r>
      <w:r w:rsidRPr="007C543F">
        <w:rPr>
          <w:rFonts w:ascii="Arial" w:hAnsi="Arial" w:cs="Arial"/>
          <w:sz w:val="24"/>
          <w:szCs w:val="24"/>
        </w:rPr>
        <w:t xml:space="preserve">radius from the proposed location of the well pads. </w:t>
      </w:r>
    </w:p>
    <w:p w:rsidR="00AE5DA4" w:rsidRDefault="00AE5DA4" w:rsidP="00AE5DA4">
      <w:pPr>
        <w:jc w:val="both"/>
        <w:rPr>
          <w:rFonts w:ascii="Arial" w:hAnsi="Arial" w:cs="Arial"/>
          <w:sz w:val="24"/>
          <w:szCs w:val="24"/>
        </w:rPr>
      </w:pPr>
      <w:r w:rsidRPr="007C543F">
        <w:rPr>
          <w:rFonts w:ascii="Arial" w:hAnsi="Arial" w:cs="Arial"/>
          <w:sz w:val="24"/>
          <w:szCs w:val="24"/>
        </w:rPr>
        <w:lastRenderedPageBreak/>
        <w:t xml:space="preserve">The time period for long term monitoring </w:t>
      </w:r>
      <w:r w:rsidR="00020426">
        <w:rPr>
          <w:rFonts w:ascii="Arial" w:hAnsi="Arial" w:cs="Arial"/>
          <w:sz w:val="24"/>
          <w:szCs w:val="24"/>
        </w:rPr>
        <w:t>should</w:t>
      </w:r>
      <w:r w:rsidRPr="007C543F">
        <w:rPr>
          <w:rFonts w:ascii="Arial" w:hAnsi="Arial" w:cs="Arial"/>
          <w:sz w:val="24"/>
          <w:szCs w:val="24"/>
        </w:rPr>
        <w:t xml:space="preserve"> be at least 30 years post abandonment or until such time there is national guidance on long term monitoring. The </w:t>
      </w:r>
      <w:r w:rsidR="00020426">
        <w:rPr>
          <w:rFonts w:ascii="Arial" w:hAnsi="Arial" w:cs="Arial"/>
          <w:sz w:val="24"/>
          <w:szCs w:val="24"/>
        </w:rPr>
        <w:t xml:space="preserve">suggested </w:t>
      </w:r>
      <w:r w:rsidRPr="007C543F">
        <w:rPr>
          <w:rFonts w:ascii="Arial" w:hAnsi="Arial" w:cs="Arial"/>
          <w:sz w:val="24"/>
          <w:szCs w:val="24"/>
        </w:rPr>
        <w:t>30 year time period is based on the long term monitoring of landfill gas migration.</w:t>
      </w:r>
    </w:p>
    <w:p w:rsidR="00AE5DA4" w:rsidRPr="007C543F" w:rsidRDefault="00020426" w:rsidP="00AE5DA4">
      <w:pPr>
        <w:jc w:val="both"/>
        <w:rPr>
          <w:rFonts w:ascii="Arial" w:hAnsi="Arial" w:cs="Arial"/>
          <w:b/>
          <w:sz w:val="24"/>
          <w:szCs w:val="24"/>
        </w:rPr>
      </w:pPr>
      <w:r>
        <w:rPr>
          <w:rFonts w:ascii="Arial" w:hAnsi="Arial" w:cs="Arial"/>
          <w:b/>
          <w:sz w:val="24"/>
          <w:szCs w:val="24"/>
        </w:rPr>
        <w:t xml:space="preserve">3.1 </w:t>
      </w:r>
      <w:r w:rsidR="00AE5DA4">
        <w:rPr>
          <w:rFonts w:ascii="Arial" w:hAnsi="Arial" w:cs="Arial"/>
          <w:b/>
          <w:sz w:val="24"/>
          <w:szCs w:val="24"/>
        </w:rPr>
        <w:t>Data collection</w:t>
      </w:r>
      <w:r>
        <w:rPr>
          <w:rFonts w:ascii="Arial" w:hAnsi="Arial" w:cs="Arial"/>
          <w:b/>
          <w:sz w:val="24"/>
          <w:szCs w:val="24"/>
        </w:rPr>
        <w:t xml:space="preserve"> and analysis</w:t>
      </w:r>
      <w:r w:rsidR="00AE5DA4">
        <w:rPr>
          <w:rFonts w:ascii="Arial" w:hAnsi="Arial" w:cs="Arial"/>
          <w:b/>
          <w:sz w:val="24"/>
          <w:szCs w:val="24"/>
        </w:rPr>
        <w:t xml:space="preserve"> </w:t>
      </w:r>
      <w:r>
        <w:rPr>
          <w:rFonts w:ascii="Arial" w:hAnsi="Arial" w:cs="Arial"/>
          <w:b/>
          <w:sz w:val="24"/>
          <w:szCs w:val="24"/>
        </w:rPr>
        <w:t>(an indicative list)</w:t>
      </w:r>
    </w:p>
    <w:p w:rsidR="00020426"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 xml:space="preserve">Profiling of drill cuttings, fracturing fluids to identify substances hazardous to human health including NORM. </w:t>
      </w:r>
    </w:p>
    <w:p w:rsidR="005955E6" w:rsidRPr="007C543F" w:rsidRDefault="00020426" w:rsidP="00AE5DA4">
      <w:pPr>
        <w:pStyle w:val="ListParagraph"/>
        <w:numPr>
          <w:ilvl w:val="0"/>
          <w:numId w:val="2"/>
        </w:numPr>
        <w:jc w:val="both"/>
        <w:rPr>
          <w:rFonts w:ascii="Arial" w:hAnsi="Arial" w:cs="Arial"/>
          <w:sz w:val="24"/>
          <w:szCs w:val="24"/>
        </w:rPr>
      </w:pPr>
      <w:r>
        <w:rPr>
          <w:rFonts w:ascii="Arial" w:hAnsi="Arial" w:cs="Arial"/>
          <w:sz w:val="24"/>
          <w:szCs w:val="24"/>
        </w:rPr>
        <w:t>Information on</w:t>
      </w:r>
      <w:r w:rsidR="005955E6" w:rsidRPr="007C543F">
        <w:rPr>
          <w:rFonts w:ascii="Arial" w:hAnsi="Arial" w:cs="Arial"/>
          <w:sz w:val="24"/>
          <w:szCs w:val="24"/>
        </w:rPr>
        <w:t xml:space="preserve"> decontamination of </w:t>
      </w:r>
      <w:proofErr w:type="spellStart"/>
      <w:r w:rsidR="005955E6" w:rsidRPr="007C543F">
        <w:rPr>
          <w:rFonts w:ascii="Arial" w:hAnsi="Arial" w:cs="Arial"/>
          <w:sz w:val="24"/>
          <w:szCs w:val="24"/>
        </w:rPr>
        <w:t>equipments</w:t>
      </w:r>
      <w:proofErr w:type="spellEnd"/>
      <w:r>
        <w:rPr>
          <w:rFonts w:ascii="Arial" w:hAnsi="Arial" w:cs="Arial"/>
          <w:sz w:val="24"/>
          <w:szCs w:val="24"/>
        </w:rPr>
        <w:t>.</w:t>
      </w:r>
      <w:r w:rsidR="005955E6" w:rsidRPr="007C543F">
        <w:rPr>
          <w:rFonts w:ascii="Arial" w:hAnsi="Arial" w:cs="Arial"/>
          <w:sz w:val="24"/>
          <w:szCs w:val="24"/>
        </w:rPr>
        <w:t xml:space="preserve"> </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Characterisation of the extent of fracture propagation and the permeability of layers above and beyond the faults</w:t>
      </w:r>
    </w:p>
    <w:p w:rsidR="005955E6" w:rsidRPr="007C543F" w:rsidRDefault="00020426" w:rsidP="00AE5DA4">
      <w:pPr>
        <w:pStyle w:val="ListParagraph"/>
        <w:numPr>
          <w:ilvl w:val="0"/>
          <w:numId w:val="2"/>
        </w:numPr>
        <w:jc w:val="both"/>
        <w:rPr>
          <w:rFonts w:ascii="Arial" w:hAnsi="Arial" w:cs="Arial"/>
          <w:sz w:val="24"/>
          <w:szCs w:val="24"/>
        </w:rPr>
      </w:pPr>
      <w:r w:rsidRPr="007C543F">
        <w:rPr>
          <w:rFonts w:ascii="Arial" w:hAnsi="Arial" w:cs="Arial"/>
          <w:sz w:val="24"/>
          <w:szCs w:val="24"/>
        </w:rPr>
        <w:t xml:space="preserve">Characterisation of </w:t>
      </w:r>
      <w:r w:rsidR="005955E6" w:rsidRPr="007C543F">
        <w:rPr>
          <w:rFonts w:ascii="Arial" w:hAnsi="Arial" w:cs="Arial"/>
          <w:sz w:val="24"/>
          <w:szCs w:val="24"/>
        </w:rPr>
        <w:t xml:space="preserve">combustion </w:t>
      </w:r>
      <w:r>
        <w:rPr>
          <w:rFonts w:ascii="Arial" w:hAnsi="Arial" w:cs="Arial"/>
          <w:sz w:val="24"/>
          <w:szCs w:val="24"/>
        </w:rPr>
        <w:t>gases at the flare, particularly the levels of</w:t>
      </w:r>
      <w:r w:rsidR="005955E6" w:rsidRPr="007C543F">
        <w:rPr>
          <w:rFonts w:ascii="Arial" w:hAnsi="Arial" w:cs="Arial"/>
          <w:sz w:val="24"/>
          <w:szCs w:val="24"/>
        </w:rPr>
        <w:t xml:space="preserve"> </w:t>
      </w:r>
      <w:r>
        <w:rPr>
          <w:rFonts w:ascii="Arial" w:hAnsi="Arial" w:cs="Arial"/>
          <w:sz w:val="24"/>
          <w:szCs w:val="24"/>
        </w:rPr>
        <w:t>hydrocarbons</w:t>
      </w:r>
      <w:r w:rsidR="005955E6" w:rsidRPr="007C543F">
        <w:rPr>
          <w:rFonts w:ascii="Arial" w:hAnsi="Arial" w:cs="Arial"/>
          <w:sz w:val="24"/>
          <w:szCs w:val="24"/>
        </w:rPr>
        <w:t xml:space="preserve">, </w:t>
      </w:r>
      <w:r>
        <w:rPr>
          <w:rFonts w:ascii="Arial" w:hAnsi="Arial" w:cs="Arial"/>
          <w:sz w:val="24"/>
          <w:szCs w:val="24"/>
        </w:rPr>
        <w:t>r</w:t>
      </w:r>
      <w:r w:rsidR="005955E6" w:rsidRPr="007C543F">
        <w:rPr>
          <w:rFonts w:ascii="Arial" w:hAnsi="Arial" w:cs="Arial"/>
          <w:sz w:val="24"/>
          <w:szCs w:val="24"/>
        </w:rPr>
        <w:t xml:space="preserve">adon, methane, </w:t>
      </w:r>
      <w:r>
        <w:rPr>
          <w:rFonts w:ascii="Arial" w:hAnsi="Arial" w:cs="Arial"/>
          <w:sz w:val="24"/>
          <w:szCs w:val="24"/>
        </w:rPr>
        <w:t xml:space="preserve">volatile organic compounds and </w:t>
      </w:r>
      <w:r w:rsidR="005955E6" w:rsidRPr="007C543F">
        <w:rPr>
          <w:rFonts w:ascii="Arial" w:hAnsi="Arial" w:cs="Arial"/>
          <w:sz w:val="24"/>
          <w:szCs w:val="24"/>
        </w:rPr>
        <w:t>any other substances deemed hazardous to human health</w:t>
      </w:r>
    </w:p>
    <w:p w:rsidR="005955E6" w:rsidRPr="007C543F" w:rsidRDefault="00020426" w:rsidP="00AE5DA4">
      <w:pPr>
        <w:pStyle w:val="ListParagraph"/>
        <w:numPr>
          <w:ilvl w:val="0"/>
          <w:numId w:val="2"/>
        </w:numPr>
        <w:jc w:val="both"/>
        <w:rPr>
          <w:rFonts w:ascii="Arial" w:hAnsi="Arial" w:cs="Arial"/>
          <w:sz w:val="24"/>
          <w:szCs w:val="24"/>
        </w:rPr>
      </w:pPr>
      <w:r>
        <w:rPr>
          <w:rFonts w:ascii="Arial" w:hAnsi="Arial" w:cs="Arial"/>
          <w:sz w:val="24"/>
          <w:szCs w:val="24"/>
        </w:rPr>
        <w:t>Levels of f</w:t>
      </w:r>
      <w:r w:rsidR="005955E6" w:rsidRPr="007C543F">
        <w:rPr>
          <w:rFonts w:ascii="Arial" w:hAnsi="Arial" w:cs="Arial"/>
          <w:sz w:val="24"/>
          <w:szCs w:val="24"/>
        </w:rPr>
        <w:t xml:space="preserve">ugitive emissions at well pads, </w:t>
      </w:r>
      <w:r>
        <w:rPr>
          <w:rFonts w:ascii="Arial" w:hAnsi="Arial" w:cs="Arial"/>
          <w:sz w:val="24"/>
          <w:szCs w:val="24"/>
        </w:rPr>
        <w:t xml:space="preserve">on </w:t>
      </w:r>
      <w:r w:rsidR="005955E6" w:rsidRPr="007C543F">
        <w:rPr>
          <w:rFonts w:ascii="Arial" w:hAnsi="Arial" w:cs="Arial"/>
          <w:sz w:val="24"/>
          <w:szCs w:val="24"/>
        </w:rPr>
        <w:t xml:space="preserve">potential pathways and at receptor households. </w:t>
      </w:r>
    </w:p>
    <w:p w:rsidR="007C543F"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 xml:space="preserve">Ground water monitoring of methane. </w:t>
      </w:r>
    </w:p>
    <w:p w:rsidR="005955E6" w:rsidRPr="007C543F" w:rsidRDefault="007C543F" w:rsidP="00AE5DA4">
      <w:pPr>
        <w:pStyle w:val="ListParagraph"/>
        <w:numPr>
          <w:ilvl w:val="0"/>
          <w:numId w:val="2"/>
        </w:numPr>
        <w:jc w:val="both"/>
        <w:rPr>
          <w:rFonts w:ascii="Arial" w:hAnsi="Arial" w:cs="Arial"/>
          <w:sz w:val="24"/>
          <w:szCs w:val="24"/>
        </w:rPr>
      </w:pPr>
      <w:r w:rsidRPr="007C543F">
        <w:rPr>
          <w:rFonts w:ascii="Arial" w:hAnsi="Arial" w:cs="Arial"/>
          <w:sz w:val="24"/>
          <w:szCs w:val="24"/>
        </w:rPr>
        <w:t>Measuring l</w:t>
      </w:r>
      <w:r w:rsidR="005955E6" w:rsidRPr="007C543F">
        <w:rPr>
          <w:rFonts w:ascii="Arial" w:hAnsi="Arial" w:cs="Arial"/>
          <w:sz w:val="24"/>
          <w:szCs w:val="24"/>
        </w:rPr>
        <w:t>ong term well integrity.</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P</w:t>
      </w:r>
      <w:r w:rsidR="007C543F" w:rsidRPr="007C543F">
        <w:rPr>
          <w:rFonts w:ascii="Arial" w:hAnsi="Arial" w:cs="Arial"/>
          <w:sz w:val="24"/>
          <w:szCs w:val="24"/>
        </w:rPr>
        <w:t xml:space="preserve">articulate </w:t>
      </w:r>
      <w:r w:rsidRPr="007C543F">
        <w:rPr>
          <w:rFonts w:ascii="Arial" w:hAnsi="Arial" w:cs="Arial"/>
          <w:sz w:val="24"/>
          <w:szCs w:val="24"/>
        </w:rPr>
        <w:t>M</w:t>
      </w:r>
      <w:r w:rsidR="007C543F" w:rsidRPr="007C543F">
        <w:rPr>
          <w:rFonts w:ascii="Arial" w:hAnsi="Arial" w:cs="Arial"/>
          <w:sz w:val="24"/>
          <w:szCs w:val="24"/>
        </w:rPr>
        <w:t>atter</w:t>
      </w:r>
      <w:r w:rsidRPr="007C543F">
        <w:rPr>
          <w:rFonts w:ascii="Arial" w:hAnsi="Arial" w:cs="Arial"/>
          <w:sz w:val="24"/>
          <w:szCs w:val="24"/>
        </w:rPr>
        <w:t xml:space="preserve"> at source and confirmation of the modelling findings for receptors in the ES</w:t>
      </w:r>
    </w:p>
    <w:p w:rsidR="005955E6" w:rsidRPr="007C543F" w:rsidRDefault="00020426" w:rsidP="00AE5DA4">
      <w:pPr>
        <w:pStyle w:val="ListParagraph"/>
        <w:numPr>
          <w:ilvl w:val="0"/>
          <w:numId w:val="2"/>
        </w:numPr>
        <w:jc w:val="both"/>
        <w:rPr>
          <w:rFonts w:ascii="Arial" w:hAnsi="Arial" w:cs="Arial"/>
          <w:sz w:val="24"/>
          <w:szCs w:val="24"/>
        </w:rPr>
      </w:pPr>
      <w:r>
        <w:rPr>
          <w:rFonts w:ascii="Arial" w:hAnsi="Arial" w:cs="Arial"/>
          <w:sz w:val="24"/>
          <w:szCs w:val="24"/>
        </w:rPr>
        <w:t>L</w:t>
      </w:r>
      <w:r w:rsidR="005955E6" w:rsidRPr="007C543F">
        <w:rPr>
          <w:rFonts w:ascii="Arial" w:hAnsi="Arial" w:cs="Arial"/>
          <w:sz w:val="24"/>
          <w:szCs w:val="24"/>
        </w:rPr>
        <w:t xml:space="preserve">evels </w:t>
      </w:r>
      <w:r>
        <w:rPr>
          <w:rFonts w:ascii="Arial" w:hAnsi="Arial" w:cs="Arial"/>
          <w:sz w:val="24"/>
          <w:szCs w:val="24"/>
        </w:rPr>
        <w:t>of n</w:t>
      </w:r>
      <w:r w:rsidRPr="007C543F">
        <w:rPr>
          <w:rFonts w:ascii="Arial" w:hAnsi="Arial" w:cs="Arial"/>
          <w:sz w:val="24"/>
          <w:szCs w:val="24"/>
        </w:rPr>
        <w:t xml:space="preserve">oise </w:t>
      </w:r>
      <w:r w:rsidR="005955E6" w:rsidRPr="007C543F">
        <w:rPr>
          <w:rFonts w:ascii="Arial" w:hAnsi="Arial" w:cs="Arial"/>
          <w:sz w:val="24"/>
          <w:szCs w:val="24"/>
        </w:rPr>
        <w:t>at source and receptors</w:t>
      </w:r>
    </w:p>
    <w:p w:rsidR="007C543F" w:rsidRPr="007C543F" w:rsidRDefault="007C543F" w:rsidP="00AE5DA4">
      <w:pPr>
        <w:pStyle w:val="ListParagraph"/>
        <w:numPr>
          <w:ilvl w:val="0"/>
          <w:numId w:val="2"/>
        </w:numPr>
        <w:jc w:val="both"/>
        <w:rPr>
          <w:rFonts w:ascii="Arial" w:hAnsi="Arial" w:cs="Arial"/>
          <w:sz w:val="24"/>
          <w:szCs w:val="24"/>
        </w:rPr>
      </w:pPr>
      <w:r w:rsidRPr="007C543F">
        <w:rPr>
          <w:rFonts w:ascii="Arial" w:hAnsi="Arial" w:cs="Arial"/>
          <w:sz w:val="24"/>
          <w:szCs w:val="24"/>
        </w:rPr>
        <w:t xml:space="preserve">Information on any existing </w:t>
      </w:r>
      <w:r w:rsidR="005955E6" w:rsidRPr="007C543F">
        <w:rPr>
          <w:rFonts w:ascii="Arial" w:hAnsi="Arial" w:cs="Arial"/>
          <w:sz w:val="24"/>
          <w:szCs w:val="24"/>
        </w:rPr>
        <w:t xml:space="preserve">private water supplies that aren’t covered by abstraction license within 2 km zone. </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Sampling of ground/food chain.</w:t>
      </w:r>
    </w:p>
    <w:p w:rsidR="005955E6" w:rsidRPr="007C543F" w:rsidRDefault="00020426" w:rsidP="00AE5DA4">
      <w:pPr>
        <w:pStyle w:val="ListParagraph"/>
        <w:numPr>
          <w:ilvl w:val="0"/>
          <w:numId w:val="2"/>
        </w:numPr>
        <w:jc w:val="both"/>
        <w:rPr>
          <w:rFonts w:ascii="Arial" w:hAnsi="Arial" w:cs="Arial"/>
          <w:sz w:val="24"/>
          <w:szCs w:val="24"/>
        </w:rPr>
      </w:pPr>
      <w:r>
        <w:rPr>
          <w:rFonts w:ascii="Arial" w:hAnsi="Arial" w:cs="Arial"/>
          <w:sz w:val="24"/>
          <w:szCs w:val="24"/>
        </w:rPr>
        <w:t>Information on</w:t>
      </w:r>
      <w:r w:rsidR="005955E6" w:rsidRPr="007C543F">
        <w:rPr>
          <w:rFonts w:ascii="Arial" w:hAnsi="Arial" w:cs="Arial"/>
          <w:sz w:val="24"/>
          <w:szCs w:val="24"/>
        </w:rPr>
        <w:t xml:space="preserve"> local climate within the 2 km zone to identify potential hotspots</w:t>
      </w:r>
      <w:r w:rsidR="007C543F" w:rsidRPr="007C543F">
        <w:rPr>
          <w:rFonts w:ascii="Arial" w:hAnsi="Arial" w:cs="Arial"/>
          <w:sz w:val="24"/>
          <w:szCs w:val="24"/>
        </w:rPr>
        <w:t>.</w:t>
      </w:r>
    </w:p>
    <w:p w:rsidR="007C543F"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 xml:space="preserve">Safety profile of transport routes and modelling to minimise road traffic accidents </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Safety profile of waste management sites.</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Household survey of human health and wellbeing, and sampling of environmental conditions within the 2km zone. The sampling to be based on modelling from source data.</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 xml:space="preserve">Survey of </w:t>
      </w:r>
      <w:r w:rsidR="007C543F" w:rsidRPr="007C543F">
        <w:rPr>
          <w:rFonts w:ascii="Arial" w:hAnsi="Arial" w:cs="Arial"/>
          <w:sz w:val="24"/>
          <w:szCs w:val="24"/>
        </w:rPr>
        <w:t xml:space="preserve">any other </w:t>
      </w:r>
      <w:r w:rsidRPr="007C543F">
        <w:rPr>
          <w:rFonts w:ascii="Arial" w:hAnsi="Arial" w:cs="Arial"/>
          <w:sz w:val="24"/>
          <w:szCs w:val="24"/>
        </w:rPr>
        <w:t xml:space="preserve">sensitive receptors </w:t>
      </w:r>
      <w:r w:rsidR="007C543F" w:rsidRPr="007C543F">
        <w:rPr>
          <w:rFonts w:ascii="Arial" w:hAnsi="Arial" w:cs="Arial"/>
          <w:sz w:val="24"/>
          <w:szCs w:val="24"/>
        </w:rPr>
        <w:t>in the vicinity of the two sites.</w:t>
      </w:r>
    </w:p>
    <w:p w:rsidR="005955E6" w:rsidRPr="007C543F" w:rsidRDefault="005955E6" w:rsidP="00AE5DA4">
      <w:pPr>
        <w:pStyle w:val="ListParagraph"/>
        <w:numPr>
          <w:ilvl w:val="0"/>
          <w:numId w:val="2"/>
        </w:numPr>
        <w:jc w:val="both"/>
        <w:rPr>
          <w:rFonts w:ascii="Arial" w:hAnsi="Arial" w:cs="Arial"/>
          <w:sz w:val="24"/>
          <w:szCs w:val="24"/>
        </w:rPr>
      </w:pPr>
      <w:r w:rsidRPr="007C543F">
        <w:rPr>
          <w:rFonts w:ascii="Arial" w:hAnsi="Arial" w:cs="Arial"/>
          <w:sz w:val="24"/>
          <w:szCs w:val="24"/>
        </w:rPr>
        <w:t>Analysis of routinely collected data on health and health care utilisation.</w:t>
      </w:r>
    </w:p>
    <w:p w:rsidR="007C543F" w:rsidRPr="007C543F" w:rsidRDefault="007C543F" w:rsidP="00AE5DA4">
      <w:pPr>
        <w:pStyle w:val="ListParagraph"/>
        <w:numPr>
          <w:ilvl w:val="0"/>
          <w:numId w:val="2"/>
        </w:numPr>
        <w:jc w:val="both"/>
        <w:rPr>
          <w:rFonts w:ascii="Arial" w:hAnsi="Arial" w:cs="Arial"/>
          <w:sz w:val="24"/>
          <w:szCs w:val="24"/>
        </w:rPr>
      </w:pPr>
      <w:r w:rsidRPr="007C543F">
        <w:rPr>
          <w:rFonts w:ascii="Arial" w:hAnsi="Arial" w:cs="Arial"/>
          <w:sz w:val="24"/>
          <w:szCs w:val="24"/>
        </w:rPr>
        <w:t>Analysis of occupational health surveillance data collected by the operator.</w:t>
      </w:r>
    </w:p>
    <w:p w:rsidR="007A593E" w:rsidRDefault="007A593E" w:rsidP="00AE5DA4">
      <w:pPr>
        <w:jc w:val="both"/>
        <w:rPr>
          <w:rFonts w:ascii="Arial" w:hAnsi="Arial" w:cs="Arial"/>
          <w:sz w:val="24"/>
          <w:szCs w:val="24"/>
        </w:rPr>
      </w:pPr>
    </w:p>
    <w:p w:rsidR="005955E6" w:rsidRDefault="007A593E" w:rsidP="00AE5DA4">
      <w:pPr>
        <w:spacing w:line="240" w:lineRule="auto"/>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Sakthi Karunanithi MD MPH FFPH</w:t>
      </w:r>
    </w:p>
    <w:p w:rsidR="007A593E" w:rsidRDefault="007A593E" w:rsidP="00AE5DA4">
      <w:pPr>
        <w:spacing w:line="240" w:lineRule="auto"/>
        <w:jc w:val="both"/>
        <w:rPr>
          <w:rFonts w:ascii="Arial" w:hAnsi="Arial" w:cs="Arial"/>
          <w:sz w:val="24"/>
          <w:szCs w:val="24"/>
        </w:rPr>
      </w:pPr>
      <w:r>
        <w:rPr>
          <w:rFonts w:ascii="Arial" w:hAnsi="Arial" w:cs="Arial"/>
          <w:sz w:val="24"/>
          <w:szCs w:val="24"/>
        </w:rPr>
        <w:t>Director of Public Health</w:t>
      </w:r>
    </w:p>
    <w:p w:rsidR="007A593E" w:rsidRDefault="007A593E" w:rsidP="00AE5DA4">
      <w:pPr>
        <w:spacing w:line="240" w:lineRule="auto"/>
        <w:jc w:val="both"/>
        <w:rPr>
          <w:rFonts w:ascii="Arial" w:hAnsi="Arial" w:cs="Arial"/>
          <w:sz w:val="24"/>
          <w:szCs w:val="24"/>
        </w:rPr>
      </w:pPr>
      <w:r>
        <w:rPr>
          <w:rFonts w:ascii="Arial" w:hAnsi="Arial" w:cs="Arial"/>
          <w:sz w:val="24"/>
          <w:szCs w:val="24"/>
        </w:rPr>
        <w:t>Lancashire County Council</w:t>
      </w:r>
    </w:p>
    <w:p w:rsidR="00834343" w:rsidRPr="007C543F" w:rsidRDefault="00834343" w:rsidP="00AE5DA4">
      <w:pPr>
        <w:spacing w:line="240" w:lineRule="auto"/>
        <w:jc w:val="both"/>
        <w:rPr>
          <w:rFonts w:ascii="Arial" w:hAnsi="Arial" w:cs="Arial"/>
          <w:sz w:val="24"/>
          <w:szCs w:val="24"/>
        </w:rPr>
      </w:pPr>
      <w:r>
        <w:rPr>
          <w:rFonts w:ascii="Arial" w:hAnsi="Arial" w:cs="Arial"/>
          <w:sz w:val="24"/>
          <w:szCs w:val="24"/>
        </w:rPr>
        <w:t>22/10/2014</w:t>
      </w:r>
    </w:p>
    <w:sectPr w:rsidR="00834343" w:rsidRPr="007C543F" w:rsidSect="00CE3A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5E" w:rsidRDefault="0018245E" w:rsidP="00B72559">
      <w:pPr>
        <w:spacing w:after="0" w:line="240" w:lineRule="auto"/>
      </w:pPr>
      <w:r>
        <w:separator/>
      </w:r>
    </w:p>
  </w:endnote>
  <w:endnote w:type="continuationSeparator" w:id="0">
    <w:p w:rsidR="0018245E" w:rsidRDefault="0018245E" w:rsidP="00B7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6D" w:rsidRDefault="00692C6D">
    <w:pPr>
      <w:pStyle w:val="Footer"/>
      <w:jc w:val="center"/>
    </w:pPr>
  </w:p>
  <w:p w:rsidR="00692C6D" w:rsidRDefault="0069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5E" w:rsidRDefault="0018245E" w:rsidP="00B72559">
      <w:pPr>
        <w:spacing w:after="0" w:line="240" w:lineRule="auto"/>
      </w:pPr>
      <w:r>
        <w:separator/>
      </w:r>
    </w:p>
  </w:footnote>
  <w:footnote w:type="continuationSeparator" w:id="0">
    <w:p w:rsidR="0018245E" w:rsidRDefault="0018245E" w:rsidP="00B72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A7844"/>
    <w:multiLevelType w:val="hybridMultilevel"/>
    <w:tmpl w:val="1DAEF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8B047C"/>
    <w:multiLevelType w:val="hybridMultilevel"/>
    <w:tmpl w:val="2E5E346E"/>
    <w:lvl w:ilvl="0" w:tplc="8BE45452">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4A"/>
    <w:rsid w:val="00020426"/>
    <w:rsid w:val="000A0FD3"/>
    <w:rsid w:val="000B5778"/>
    <w:rsid w:val="000C4521"/>
    <w:rsid w:val="000F7A55"/>
    <w:rsid w:val="0018245E"/>
    <w:rsid w:val="00213BBB"/>
    <w:rsid w:val="002636BA"/>
    <w:rsid w:val="002944B5"/>
    <w:rsid w:val="00312AEA"/>
    <w:rsid w:val="00343E34"/>
    <w:rsid w:val="00391078"/>
    <w:rsid w:val="004829B9"/>
    <w:rsid w:val="004E1B3B"/>
    <w:rsid w:val="005356F8"/>
    <w:rsid w:val="00592FBA"/>
    <w:rsid w:val="005955E6"/>
    <w:rsid w:val="00597A23"/>
    <w:rsid w:val="005C4DE2"/>
    <w:rsid w:val="005C5C50"/>
    <w:rsid w:val="006072A0"/>
    <w:rsid w:val="006130DC"/>
    <w:rsid w:val="006167BF"/>
    <w:rsid w:val="00617B80"/>
    <w:rsid w:val="00664CD9"/>
    <w:rsid w:val="00692C6D"/>
    <w:rsid w:val="006C4BE3"/>
    <w:rsid w:val="00703A77"/>
    <w:rsid w:val="007167BA"/>
    <w:rsid w:val="007467BD"/>
    <w:rsid w:val="00763B3B"/>
    <w:rsid w:val="00797B3A"/>
    <w:rsid w:val="007A593E"/>
    <w:rsid w:val="007B3A2C"/>
    <w:rsid w:val="007C34FD"/>
    <w:rsid w:val="007C543F"/>
    <w:rsid w:val="008246A7"/>
    <w:rsid w:val="00834343"/>
    <w:rsid w:val="00896541"/>
    <w:rsid w:val="008C7877"/>
    <w:rsid w:val="00906AE7"/>
    <w:rsid w:val="00A67624"/>
    <w:rsid w:val="00A918E1"/>
    <w:rsid w:val="00AE5DA4"/>
    <w:rsid w:val="00AE65BE"/>
    <w:rsid w:val="00B43951"/>
    <w:rsid w:val="00B72559"/>
    <w:rsid w:val="00B9411A"/>
    <w:rsid w:val="00BC6319"/>
    <w:rsid w:val="00C565A5"/>
    <w:rsid w:val="00CA4851"/>
    <w:rsid w:val="00CD10E1"/>
    <w:rsid w:val="00CD344A"/>
    <w:rsid w:val="00CE3A3F"/>
    <w:rsid w:val="00E30061"/>
    <w:rsid w:val="00E31ACE"/>
    <w:rsid w:val="00F5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25B3-6268-44B2-AB0A-8051C5BF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21"/>
    <w:pPr>
      <w:ind w:left="720"/>
      <w:contextualSpacing/>
    </w:pPr>
  </w:style>
  <w:style w:type="paragraph" w:styleId="Header">
    <w:name w:val="header"/>
    <w:basedOn w:val="Normal"/>
    <w:link w:val="HeaderChar"/>
    <w:uiPriority w:val="99"/>
    <w:unhideWhenUsed/>
    <w:rsid w:val="00B72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559"/>
  </w:style>
  <w:style w:type="paragraph" w:styleId="Footer">
    <w:name w:val="footer"/>
    <w:basedOn w:val="Normal"/>
    <w:link w:val="FooterChar"/>
    <w:uiPriority w:val="99"/>
    <w:unhideWhenUsed/>
    <w:rsid w:val="00B72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559"/>
  </w:style>
  <w:style w:type="character" w:styleId="CommentReference">
    <w:name w:val="annotation reference"/>
    <w:basedOn w:val="DefaultParagraphFont"/>
    <w:uiPriority w:val="99"/>
    <w:semiHidden/>
    <w:unhideWhenUsed/>
    <w:rsid w:val="00B9411A"/>
    <w:rPr>
      <w:sz w:val="16"/>
      <w:szCs w:val="16"/>
    </w:rPr>
  </w:style>
  <w:style w:type="paragraph" w:styleId="CommentText">
    <w:name w:val="annotation text"/>
    <w:basedOn w:val="Normal"/>
    <w:link w:val="CommentTextChar"/>
    <w:uiPriority w:val="99"/>
    <w:semiHidden/>
    <w:unhideWhenUsed/>
    <w:rsid w:val="00B9411A"/>
    <w:pPr>
      <w:spacing w:line="240" w:lineRule="auto"/>
    </w:pPr>
    <w:rPr>
      <w:sz w:val="20"/>
      <w:szCs w:val="20"/>
    </w:rPr>
  </w:style>
  <w:style w:type="character" w:customStyle="1" w:styleId="CommentTextChar">
    <w:name w:val="Comment Text Char"/>
    <w:basedOn w:val="DefaultParagraphFont"/>
    <w:link w:val="CommentText"/>
    <w:uiPriority w:val="99"/>
    <w:semiHidden/>
    <w:rsid w:val="00B9411A"/>
    <w:rPr>
      <w:sz w:val="20"/>
      <w:szCs w:val="20"/>
    </w:rPr>
  </w:style>
  <w:style w:type="paragraph" w:styleId="CommentSubject">
    <w:name w:val="annotation subject"/>
    <w:basedOn w:val="CommentText"/>
    <w:next w:val="CommentText"/>
    <w:link w:val="CommentSubjectChar"/>
    <w:uiPriority w:val="99"/>
    <w:semiHidden/>
    <w:unhideWhenUsed/>
    <w:rsid w:val="00B9411A"/>
    <w:rPr>
      <w:b/>
      <w:bCs/>
    </w:rPr>
  </w:style>
  <w:style w:type="character" w:customStyle="1" w:styleId="CommentSubjectChar">
    <w:name w:val="Comment Subject Char"/>
    <w:basedOn w:val="CommentTextChar"/>
    <w:link w:val="CommentSubject"/>
    <w:uiPriority w:val="99"/>
    <w:semiHidden/>
    <w:rsid w:val="00B9411A"/>
    <w:rPr>
      <w:b/>
      <w:bCs/>
      <w:sz w:val="20"/>
      <w:szCs w:val="20"/>
    </w:rPr>
  </w:style>
  <w:style w:type="paragraph" w:styleId="BalloonText">
    <w:name w:val="Balloon Text"/>
    <w:basedOn w:val="Normal"/>
    <w:link w:val="BalloonTextChar"/>
    <w:uiPriority w:val="99"/>
    <w:semiHidden/>
    <w:unhideWhenUsed/>
    <w:rsid w:val="00B9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Karunanithi, Sakthi</dc:creator>
  <cp:keywords/>
  <dc:description/>
  <cp:lastModifiedBy>Benson, Stuart</cp:lastModifiedBy>
  <cp:revision>3</cp:revision>
  <dcterms:created xsi:type="dcterms:W3CDTF">2014-10-28T06:00:00Z</dcterms:created>
  <dcterms:modified xsi:type="dcterms:W3CDTF">2014-10-28T10:27:00Z</dcterms:modified>
</cp:coreProperties>
</file>